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7D5" w:rsidRDefault="00552EFA">
      <w:pPr>
        <w:rPr>
          <w:sz w:val="24"/>
          <w:szCs w:val="24"/>
          <w:lang w:val="es-ES_tradnl"/>
        </w:rPr>
      </w:pPr>
      <w:proofErr w:type="spellStart"/>
      <w:r w:rsidRPr="000045F7">
        <w:rPr>
          <w:sz w:val="24"/>
          <w:szCs w:val="24"/>
          <w:lang w:val="es-ES_tradnl"/>
        </w:rPr>
        <w:t>Breckinridge</w:t>
      </w:r>
      <w:proofErr w:type="spellEnd"/>
      <w:r w:rsidRPr="000045F7">
        <w:rPr>
          <w:sz w:val="24"/>
          <w:szCs w:val="24"/>
          <w:lang w:val="es-ES_tradnl"/>
        </w:rPr>
        <w:t xml:space="preserve"> </w:t>
      </w:r>
      <w:proofErr w:type="spellStart"/>
      <w:r w:rsidRPr="000045F7">
        <w:rPr>
          <w:sz w:val="24"/>
          <w:szCs w:val="24"/>
          <w:lang w:val="es-ES_tradnl"/>
        </w:rPr>
        <w:t>Health</w:t>
      </w:r>
      <w:proofErr w:type="spellEnd"/>
      <w:r w:rsidRPr="000045F7">
        <w:rPr>
          <w:sz w:val="24"/>
          <w:szCs w:val="24"/>
          <w:lang w:val="es-ES_tradnl"/>
        </w:rPr>
        <w:t xml:space="preserve"> Inc.                                                                                                </w:t>
      </w:r>
      <w:r w:rsidRPr="00552EFA">
        <w:rPr>
          <w:sz w:val="24"/>
          <w:szCs w:val="24"/>
          <w:lang w:val="es-ES_tradnl"/>
        </w:rPr>
        <w:t>Fecha Efectiva</w:t>
      </w:r>
      <w:r>
        <w:rPr>
          <w:sz w:val="24"/>
          <w:szCs w:val="24"/>
          <w:lang w:val="es-ES_tradnl"/>
        </w:rPr>
        <w:t xml:space="preserve"> </w:t>
      </w:r>
    </w:p>
    <w:p w:rsidR="00552EFA" w:rsidRDefault="00552EFA">
      <w:pPr>
        <w:rPr>
          <w:sz w:val="24"/>
          <w:szCs w:val="24"/>
          <w:lang w:val="es-ES_tradnl"/>
        </w:rPr>
      </w:pPr>
      <w:r>
        <w:rPr>
          <w:sz w:val="24"/>
          <w:szCs w:val="24"/>
          <w:lang w:val="es-ES_tradnl"/>
        </w:rPr>
        <w:t xml:space="preserve">Título de Póliza: Póliza de asistencia financiera                                                           </w:t>
      </w:r>
      <w:r w:rsidR="00677E64">
        <w:rPr>
          <w:sz w:val="24"/>
          <w:szCs w:val="24"/>
          <w:lang w:val="es-ES_tradnl"/>
        </w:rPr>
        <w:t>1/1/2016</w:t>
      </w:r>
    </w:p>
    <w:p w:rsidR="00552EFA" w:rsidRDefault="00552EFA">
      <w:pPr>
        <w:rPr>
          <w:sz w:val="24"/>
          <w:szCs w:val="24"/>
          <w:lang w:val="es-ES_tradnl"/>
        </w:rPr>
      </w:pPr>
      <w:r>
        <w:rPr>
          <w:sz w:val="24"/>
          <w:szCs w:val="24"/>
          <w:lang w:val="es-ES_tradnl"/>
        </w:rPr>
        <w:t xml:space="preserve">Origen: Contabilidad del Paciente                                      </w:t>
      </w:r>
      <w:r w:rsidR="0012243D">
        <w:rPr>
          <w:sz w:val="24"/>
          <w:szCs w:val="24"/>
          <w:lang w:val="es-ES_tradnl"/>
        </w:rPr>
        <w:t xml:space="preserve">                            </w:t>
      </w:r>
      <w:r>
        <w:rPr>
          <w:sz w:val="24"/>
          <w:szCs w:val="24"/>
          <w:lang w:val="es-ES_tradnl"/>
        </w:rPr>
        <w:t xml:space="preserve">Revisado </w:t>
      </w:r>
      <w:r w:rsidR="0012243D">
        <w:rPr>
          <w:sz w:val="24"/>
          <w:szCs w:val="24"/>
          <w:lang w:val="es-ES_tradnl"/>
        </w:rPr>
        <w:t>3/1/2026</w:t>
      </w:r>
      <w:r w:rsidR="00EC6992">
        <w:rPr>
          <w:sz w:val="24"/>
          <w:szCs w:val="24"/>
          <w:lang w:val="es-ES_tradnl"/>
        </w:rPr>
        <w:t xml:space="preserve"> bs</w:t>
      </w:r>
      <w:r w:rsidR="0012243D">
        <w:rPr>
          <w:sz w:val="24"/>
          <w:szCs w:val="24"/>
          <w:lang w:val="es-ES_tradnl"/>
        </w:rPr>
        <w:t>/</w:t>
      </w:r>
      <w:proofErr w:type="spellStart"/>
      <w:r w:rsidR="0012243D">
        <w:rPr>
          <w:sz w:val="24"/>
          <w:szCs w:val="24"/>
          <w:lang w:val="es-ES_tradnl"/>
        </w:rPr>
        <w:t>ea</w:t>
      </w:r>
      <w:proofErr w:type="spellEnd"/>
    </w:p>
    <w:p w:rsidR="000D0B96" w:rsidRDefault="000D0B96">
      <w:pPr>
        <w:rPr>
          <w:sz w:val="24"/>
          <w:szCs w:val="24"/>
          <w:lang w:val="es-ES_tradnl"/>
        </w:rPr>
      </w:pPr>
      <w:r>
        <w:rPr>
          <w:sz w:val="24"/>
          <w:szCs w:val="24"/>
          <w:lang w:val="es-ES_tradnl"/>
        </w:rPr>
        <w:t>_____________________________________________________________________________</w:t>
      </w:r>
    </w:p>
    <w:p w:rsidR="00552EFA" w:rsidRDefault="00552EFA">
      <w:pPr>
        <w:rPr>
          <w:sz w:val="24"/>
          <w:szCs w:val="24"/>
          <w:lang w:val="es-ES_tradnl"/>
        </w:rPr>
      </w:pPr>
      <w:r>
        <w:rPr>
          <w:sz w:val="24"/>
          <w:szCs w:val="24"/>
          <w:lang w:val="es-ES_tradnl"/>
        </w:rPr>
        <w:softHyphen/>
      </w:r>
      <w:r>
        <w:rPr>
          <w:sz w:val="24"/>
          <w:szCs w:val="24"/>
          <w:lang w:val="es-ES_tradnl"/>
        </w:rPr>
        <w:softHyphen/>
      </w:r>
      <w:r>
        <w:rPr>
          <w:sz w:val="24"/>
          <w:szCs w:val="24"/>
          <w:lang w:val="es-ES_tradnl"/>
        </w:rPr>
        <w:softHyphen/>
      </w:r>
      <w:r w:rsidRPr="00552EFA">
        <w:rPr>
          <w:b/>
          <w:sz w:val="24"/>
          <w:szCs w:val="24"/>
          <w:lang w:val="es-ES_tradnl"/>
        </w:rPr>
        <w:t>Propósito</w:t>
      </w:r>
      <w:r>
        <w:rPr>
          <w:sz w:val="24"/>
          <w:szCs w:val="24"/>
          <w:lang w:val="es-ES_tradnl"/>
        </w:rPr>
        <w:t xml:space="preserve">: El propósito de esta póliza es establecer efectivamente los pasos requeridos para implementar el programa de asistencia financiera de salud de </w:t>
      </w:r>
      <w:proofErr w:type="spellStart"/>
      <w:r>
        <w:rPr>
          <w:sz w:val="24"/>
          <w:szCs w:val="24"/>
          <w:lang w:val="es-ES_tradnl"/>
        </w:rPr>
        <w:t>Breckinridge</w:t>
      </w:r>
      <w:proofErr w:type="spellEnd"/>
      <w:r>
        <w:rPr>
          <w:sz w:val="24"/>
          <w:szCs w:val="24"/>
          <w:lang w:val="es-ES_tradnl"/>
        </w:rPr>
        <w:t xml:space="preserve"> (FAP) en acuerdo con el reglamento de IRS 1.501®-4.</w:t>
      </w:r>
    </w:p>
    <w:p w:rsidR="00552EFA" w:rsidRDefault="00552EFA">
      <w:pPr>
        <w:rPr>
          <w:sz w:val="24"/>
          <w:szCs w:val="24"/>
          <w:lang w:val="es-ES_tradnl"/>
        </w:rPr>
      </w:pPr>
      <w:r w:rsidRPr="00552EFA">
        <w:rPr>
          <w:b/>
          <w:sz w:val="24"/>
          <w:szCs w:val="24"/>
          <w:lang w:val="es-ES_tradnl"/>
        </w:rPr>
        <w:t>Póliza:</w:t>
      </w:r>
      <w:r>
        <w:rPr>
          <w:b/>
          <w:sz w:val="24"/>
          <w:szCs w:val="24"/>
          <w:lang w:val="es-ES_tradnl"/>
        </w:rPr>
        <w:t xml:space="preserve"> </w:t>
      </w:r>
      <w:r>
        <w:rPr>
          <w:sz w:val="24"/>
          <w:szCs w:val="24"/>
          <w:lang w:val="es-ES_tradnl"/>
        </w:rPr>
        <w:t xml:space="preserve">BHI tiene un compromiso de proveer servicios de salud compasivos de gran calidad, asequibles para todos los individuos y defender a los individuos de escasos recursos y sin sufragios a los que les servimos. BHI se esfuerza por asegurar que la capacidad financiera de la gente que necesita </w:t>
      </w:r>
      <w:r w:rsidR="003776E2">
        <w:rPr>
          <w:sz w:val="24"/>
          <w:szCs w:val="24"/>
          <w:lang w:val="es-ES_tradnl"/>
        </w:rPr>
        <w:t xml:space="preserve">servicios de cuidado no les impida buscar o recibir atención o cuidado médico. </w:t>
      </w:r>
    </w:p>
    <w:p w:rsidR="003776E2" w:rsidRDefault="003776E2">
      <w:pPr>
        <w:rPr>
          <w:sz w:val="24"/>
          <w:szCs w:val="24"/>
          <w:lang w:val="es-ES_tradnl"/>
        </w:rPr>
      </w:pPr>
      <w:r>
        <w:rPr>
          <w:b/>
          <w:sz w:val="24"/>
          <w:szCs w:val="24"/>
          <w:lang w:val="es-ES_tradnl"/>
        </w:rPr>
        <w:t xml:space="preserve">Alcance: </w:t>
      </w:r>
      <w:r w:rsidR="000045F7">
        <w:rPr>
          <w:sz w:val="24"/>
          <w:szCs w:val="24"/>
          <w:lang w:val="es-ES_tradnl"/>
        </w:rPr>
        <w:t xml:space="preserve">La póliza debe cubrir toda emergencia médica y servicios de cuidado médico ofrecidos por BHI. Los servicios ofrecidos serán extendidos por los médicos y prácticas médicas completamente propietarios de </w:t>
      </w:r>
      <w:proofErr w:type="spellStart"/>
      <w:r w:rsidR="000045F7">
        <w:rPr>
          <w:sz w:val="24"/>
          <w:szCs w:val="24"/>
          <w:lang w:val="es-ES_tradnl"/>
        </w:rPr>
        <w:t>Breckinridge</w:t>
      </w:r>
      <w:proofErr w:type="spellEnd"/>
      <w:r w:rsidR="000045F7">
        <w:rPr>
          <w:sz w:val="24"/>
          <w:szCs w:val="24"/>
          <w:lang w:val="es-ES_tradnl"/>
        </w:rPr>
        <w:t xml:space="preserve"> </w:t>
      </w:r>
      <w:proofErr w:type="spellStart"/>
      <w:r w:rsidR="000045F7">
        <w:rPr>
          <w:sz w:val="24"/>
          <w:szCs w:val="24"/>
          <w:lang w:val="es-ES_tradnl"/>
        </w:rPr>
        <w:t>Health</w:t>
      </w:r>
      <w:proofErr w:type="spellEnd"/>
      <w:r w:rsidR="000045F7">
        <w:rPr>
          <w:sz w:val="24"/>
          <w:szCs w:val="24"/>
          <w:lang w:val="es-ES_tradnl"/>
        </w:rPr>
        <w:t xml:space="preserve"> Inc. Y por el grupo de médicos contratados para emergencias. Adjunta al final de la póliza en el apéndice A está una lista de proveedores que aplica a esta póliza. </w:t>
      </w:r>
    </w:p>
    <w:p w:rsidR="000045F7" w:rsidRDefault="000045F7">
      <w:pPr>
        <w:rPr>
          <w:sz w:val="24"/>
          <w:szCs w:val="24"/>
          <w:lang w:val="es-ES_tradnl"/>
        </w:rPr>
      </w:pPr>
      <w:r>
        <w:rPr>
          <w:b/>
          <w:sz w:val="24"/>
          <w:szCs w:val="24"/>
          <w:lang w:val="es-ES_tradnl"/>
        </w:rPr>
        <w:t xml:space="preserve">Procedimiento: </w:t>
      </w:r>
      <w:r>
        <w:rPr>
          <w:sz w:val="24"/>
          <w:szCs w:val="24"/>
          <w:lang w:val="es-ES_tradnl"/>
        </w:rPr>
        <w:t xml:space="preserve">Por razones reguladas por la Póliza de Asistencia Financiera (FAP) en las regulaciones de IRS 501®, la elegibilidad está limitada a la gente sin seguro que forma parte de ciertas directrices financieras estipuladas </w:t>
      </w:r>
      <w:r w:rsidR="00A950B6">
        <w:rPr>
          <w:sz w:val="24"/>
          <w:szCs w:val="24"/>
          <w:lang w:val="es-ES_tradnl"/>
        </w:rPr>
        <w:t>más adelante en esta póliza. BHI reconoce que hay ciertos individuos fuera de la FAP que también podrían necesitar asistencia. Otros podrían incluir pacientes médicamente necesitados o personas con seguro que tienen un ingreso bajo a medio, los cuales podrían incurrir en cualquier tipo de dificultad. El asesor financiero trabajará con estos individuos según la póliza de balance de pago individual y proveerá a estos pacientes sin aspectos de habilidad de pagar</w:t>
      </w:r>
      <w:r w:rsidR="005171CA">
        <w:rPr>
          <w:sz w:val="24"/>
          <w:szCs w:val="24"/>
          <w:lang w:val="es-ES_tradnl"/>
        </w:rPr>
        <w:t xml:space="preserve">, otros servicios serán limitados por la necesidad médica para mantener la viabilidad financiera del hospital. </w:t>
      </w:r>
    </w:p>
    <w:p w:rsidR="00497DA9" w:rsidRDefault="005171CA">
      <w:pPr>
        <w:rPr>
          <w:sz w:val="24"/>
          <w:szCs w:val="24"/>
          <w:lang w:val="es-ES_tradnl"/>
        </w:rPr>
      </w:pPr>
      <w:r>
        <w:rPr>
          <w:b/>
          <w:sz w:val="24"/>
          <w:szCs w:val="24"/>
          <w:lang w:val="es-ES_tradnl"/>
        </w:rPr>
        <w:t>Servicio de Área Aplicable:</w:t>
      </w:r>
      <w:r w:rsidR="0013220D">
        <w:rPr>
          <w:b/>
          <w:sz w:val="24"/>
          <w:szCs w:val="24"/>
          <w:lang w:val="es-ES_tradnl"/>
        </w:rPr>
        <w:t xml:space="preserve"> </w:t>
      </w:r>
      <w:r w:rsidR="0013220D">
        <w:rPr>
          <w:sz w:val="24"/>
          <w:szCs w:val="24"/>
          <w:lang w:val="es-ES_tradnl"/>
        </w:rPr>
        <w:t>La asistencia financiera estará disponible para todos los servicios de paciente externo</w:t>
      </w:r>
      <w:r w:rsidR="00497DA9">
        <w:rPr>
          <w:sz w:val="24"/>
          <w:szCs w:val="24"/>
          <w:lang w:val="es-ES_tradnl"/>
        </w:rPr>
        <w:t xml:space="preserve"> e interno que son considerados emergentes o médicamente necesarios para residentes de Kentucky solamente. Quienes no son residentes están fuera de la FAP, pero se les ofrecerán opciones asumidas en la Póliza de Balance de Pago Propio. </w:t>
      </w:r>
    </w:p>
    <w:p w:rsidR="004D0F39" w:rsidRDefault="004D0F39">
      <w:pPr>
        <w:rPr>
          <w:sz w:val="24"/>
          <w:szCs w:val="24"/>
          <w:lang w:val="es-ES_tradnl"/>
        </w:rPr>
      </w:pPr>
      <w:r>
        <w:rPr>
          <w:b/>
          <w:sz w:val="24"/>
          <w:szCs w:val="24"/>
          <w:lang w:val="es-ES_tradnl"/>
        </w:rPr>
        <w:t xml:space="preserve">Asistencia Disponible: </w:t>
      </w:r>
      <w:r>
        <w:rPr>
          <w:sz w:val="24"/>
          <w:szCs w:val="24"/>
          <w:lang w:val="es-ES_tradnl"/>
        </w:rPr>
        <w:t xml:space="preserve">Bajo el FAP de BHI el paciente debe pagar como mínimo un cero por ciento (0%) y como máximo un cuarenta por ciento (40%) de los cargos brutos de la cuenta de servicios. </w:t>
      </w:r>
    </w:p>
    <w:p w:rsidR="004D0F39" w:rsidRDefault="004D0F39" w:rsidP="004D0F39">
      <w:pPr>
        <w:rPr>
          <w:b/>
          <w:sz w:val="24"/>
          <w:szCs w:val="24"/>
          <w:lang w:val="es-ES_tradnl"/>
        </w:rPr>
      </w:pPr>
    </w:p>
    <w:p w:rsidR="004D0F39" w:rsidRDefault="004D0F39" w:rsidP="004D0F39">
      <w:pPr>
        <w:rPr>
          <w:b/>
          <w:sz w:val="24"/>
          <w:szCs w:val="24"/>
          <w:lang w:val="es-ES_tradnl"/>
        </w:rPr>
      </w:pPr>
    </w:p>
    <w:p w:rsidR="004D0F39" w:rsidRDefault="004D0F39" w:rsidP="004D0F39">
      <w:pPr>
        <w:rPr>
          <w:sz w:val="24"/>
          <w:szCs w:val="24"/>
          <w:lang w:val="es-ES_tradnl"/>
        </w:rPr>
      </w:pPr>
      <w:r>
        <w:rPr>
          <w:b/>
          <w:sz w:val="24"/>
          <w:szCs w:val="24"/>
          <w:lang w:val="es-ES_tradnl"/>
        </w:rPr>
        <w:lastRenderedPageBreak/>
        <w:t xml:space="preserve">Criterio de Elegibilidad: </w:t>
      </w:r>
    </w:p>
    <w:p w:rsidR="004D0F39" w:rsidRDefault="004D0F39" w:rsidP="004D0F39">
      <w:pPr>
        <w:pStyle w:val="ListParagraph"/>
        <w:numPr>
          <w:ilvl w:val="0"/>
          <w:numId w:val="2"/>
        </w:numPr>
        <w:rPr>
          <w:sz w:val="24"/>
          <w:szCs w:val="24"/>
          <w:lang w:val="es-ES_tradnl"/>
        </w:rPr>
      </w:pPr>
      <w:r>
        <w:rPr>
          <w:sz w:val="24"/>
          <w:szCs w:val="24"/>
          <w:lang w:val="es-ES_tradnl"/>
        </w:rPr>
        <w:t>El paciente no puede estar asegurado</w:t>
      </w:r>
    </w:p>
    <w:p w:rsidR="004D0F39" w:rsidRDefault="004D0F39" w:rsidP="004D0F39">
      <w:pPr>
        <w:pStyle w:val="ListParagraph"/>
        <w:numPr>
          <w:ilvl w:val="0"/>
          <w:numId w:val="2"/>
        </w:numPr>
        <w:rPr>
          <w:sz w:val="24"/>
          <w:szCs w:val="24"/>
          <w:lang w:val="es-ES_tradnl"/>
        </w:rPr>
      </w:pPr>
      <w:r>
        <w:rPr>
          <w:sz w:val="24"/>
          <w:szCs w:val="24"/>
          <w:lang w:val="es-ES_tradnl"/>
        </w:rPr>
        <w:t>El ingreso de la familia del paciente debe ser menos o igual que el 200% de las directrices federales de la pobreza</w:t>
      </w:r>
    </w:p>
    <w:p w:rsidR="004D0F39" w:rsidRDefault="004D0F39" w:rsidP="004D0F39">
      <w:pPr>
        <w:pStyle w:val="ListParagraph"/>
        <w:numPr>
          <w:ilvl w:val="0"/>
          <w:numId w:val="2"/>
        </w:numPr>
        <w:rPr>
          <w:sz w:val="24"/>
          <w:szCs w:val="24"/>
          <w:lang w:val="es-ES_tradnl"/>
        </w:rPr>
      </w:pPr>
      <w:r>
        <w:rPr>
          <w:sz w:val="24"/>
          <w:szCs w:val="24"/>
          <w:lang w:val="es-ES_tradnl"/>
        </w:rPr>
        <w:t xml:space="preserve">Pacientes con ingresos menos del 138% de las directrices federales de pobreza deben solicitar para </w:t>
      </w:r>
      <w:proofErr w:type="spellStart"/>
      <w:r>
        <w:rPr>
          <w:sz w:val="24"/>
          <w:szCs w:val="24"/>
          <w:lang w:val="es-ES_tradnl"/>
        </w:rPr>
        <w:t>Medicaid</w:t>
      </w:r>
      <w:proofErr w:type="spellEnd"/>
      <w:r>
        <w:rPr>
          <w:sz w:val="24"/>
          <w:szCs w:val="24"/>
          <w:lang w:val="es-ES_tradnl"/>
        </w:rPr>
        <w:t xml:space="preserve"> atreves del Departamento de Servicios Basados de la Comunidad o El Intercambio de Seguro para la Salud de Kentucky (</w:t>
      </w:r>
      <w:proofErr w:type="spellStart"/>
      <w:r>
        <w:rPr>
          <w:sz w:val="24"/>
          <w:szCs w:val="24"/>
          <w:lang w:val="es-ES_tradnl"/>
        </w:rPr>
        <w:t>Kynect</w:t>
      </w:r>
      <w:proofErr w:type="spellEnd"/>
      <w:r>
        <w:rPr>
          <w:sz w:val="24"/>
          <w:szCs w:val="24"/>
          <w:lang w:val="es-ES_tradnl"/>
        </w:rPr>
        <w:t xml:space="preserve">). Las opciones de elegibilidad del </w:t>
      </w:r>
      <w:proofErr w:type="spellStart"/>
      <w:r>
        <w:rPr>
          <w:sz w:val="24"/>
          <w:szCs w:val="24"/>
          <w:lang w:val="es-ES_tradnl"/>
        </w:rPr>
        <w:t>Medicaid</w:t>
      </w:r>
      <w:proofErr w:type="spellEnd"/>
      <w:r>
        <w:rPr>
          <w:sz w:val="24"/>
          <w:szCs w:val="24"/>
          <w:lang w:val="es-ES_tradnl"/>
        </w:rPr>
        <w:t xml:space="preserve"> deben estar en vigor con el asesor financiero antes de que el procedimiento emergente se lleve </w:t>
      </w:r>
      <w:r w:rsidR="00115679">
        <w:rPr>
          <w:sz w:val="24"/>
          <w:szCs w:val="24"/>
          <w:lang w:val="es-ES_tradnl"/>
        </w:rPr>
        <w:t>a cabo</w:t>
      </w:r>
      <w:r>
        <w:rPr>
          <w:sz w:val="24"/>
          <w:szCs w:val="24"/>
          <w:lang w:val="es-ES_tradnl"/>
        </w:rPr>
        <w:t xml:space="preserve">. </w:t>
      </w:r>
      <w:r w:rsidR="00115679">
        <w:rPr>
          <w:sz w:val="24"/>
          <w:szCs w:val="24"/>
          <w:lang w:val="es-ES_tradnl"/>
        </w:rPr>
        <w:t xml:space="preserve">Los que no soliciten </w:t>
      </w:r>
      <w:proofErr w:type="spellStart"/>
      <w:r w:rsidR="00115679">
        <w:rPr>
          <w:sz w:val="24"/>
          <w:szCs w:val="24"/>
          <w:lang w:val="es-ES_tradnl"/>
        </w:rPr>
        <w:t>Medicaid</w:t>
      </w:r>
      <w:proofErr w:type="spellEnd"/>
      <w:r w:rsidR="00115679">
        <w:rPr>
          <w:sz w:val="24"/>
          <w:szCs w:val="24"/>
          <w:lang w:val="es-ES_tradnl"/>
        </w:rPr>
        <w:t xml:space="preserve">, pero cualifican, deben pagar de antemano cuarenta por ciento (40%) de los cargos brutos del servicio. </w:t>
      </w:r>
    </w:p>
    <w:p w:rsidR="00115679" w:rsidRDefault="00115679" w:rsidP="004D0F39">
      <w:pPr>
        <w:pStyle w:val="ListParagraph"/>
        <w:numPr>
          <w:ilvl w:val="0"/>
          <w:numId w:val="2"/>
        </w:numPr>
        <w:rPr>
          <w:sz w:val="24"/>
          <w:szCs w:val="24"/>
          <w:lang w:val="es-ES_tradnl"/>
        </w:rPr>
      </w:pPr>
      <w:r>
        <w:rPr>
          <w:sz w:val="24"/>
          <w:szCs w:val="24"/>
          <w:lang w:val="es-ES_tradnl"/>
        </w:rPr>
        <w:t>BHI basa su FAP en una cuadrícula de ingreso que detalla los niveles de una familia de cinco. Según las Guías de Pobreza de los Estados Unidos del</w:t>
      </w:r>
      <w:r w:rsidR="00B030D5">
        <w:rPr>
          <w:sz w:val="24"/>
          <w:szCs w:val="24"/>
          <w:lang w:val="es-ES_tradnl"/>
        </w:rPr>
        <w:t xml:space="preserve"> 2025</w:t>
      </w:r>
      <w:r>
        <w:rPr>
          <w:sz w:val="24"/>
          <w:szCs w:val="24"/>
          <w:lang w:val="es-ES_tradnl"/>
        </w:rPr>
        <w:t>, $</w:t>
      </w:r>
      <w:r w:rsidR="00307181">
        <w:rPr>
          <w:sz w:val="24"/>
          <w:szCs w:val="24"/>
          <w:lang w:val="es-ES_tradnl"/>
        </w:rPr>
        <w:t>8,250</w:t>
      </w:r>
      <w:r w:rsidR="001D5AE1">
        <w:rPr>
          <w:sz w:val="24"/>
          <w:szCs w:val="24"/>
          <w:lang w:val="es-ES_tradnl"/>
        </w:rPr>
        <w:t xml:space="preserve"> </w:t>
      </w:r>
      <w:r>
        <w:rPr>
          <w:sz w:val="24"/>
          <w:szCs w:val="24"/>
          <w:lang w:val="es-ES_tradnl"/>
        </w:rPr>
        <w:t xml:space="preserve">serán añadidos a la base de ingreso para cada miembro adicional de la familia. </w:t>
      </w:r>
    </w:p>
    <w:p w:rsidR="00115679" w:rsidRDefault="00115679" w:rsidP="004D0F39">
      <w:pPr>
        <w:pStyle w:val="ListParagraph"/>
        <w:numPr>
          <w:ilvl w:val="0"/>
          <w:numId w:val="2"/>
        </w:numPr>
        <w:rPr>
          <w:sz w:val="24"/>
          <w:szCs w:val="24"/>
          <w:lang w:val="es-ES_tradnl"/>
        </w:rPr>
      </w:pPr>
      <w:r>
        <w:rPr>
          <w:sz w:val="24"/>
          <w:szCs w:val="24"/>
          <w:lang w:val="es-ES_tradnl"/>
        </w:rPr>
        <w:t>El criterio de elegibilidad es el siguiente:</w:t>
      </w:r>
    </w:p>
    <w:p w:rsidR="00115679" w:rsidRPr="00267CC5" w:rsidRDefault="00115679" w:rsidP="00267CC5">
      <w:pPr>
        <w:pStyle w:val="ListParagraph"/>
        <w:spacing w:line="240" w:lineRule="auto"/>
        <w:jc w:val="center"/>
        <w:rPr>
          <w:b/>
          <w:sz w:val="20"/>
          <w:szCs w:val="20"/>
          <w:lang w:val="es-ES_tradnl"/>
        </w:rPr>
      </w:pPr>
      <w:r w:rsidRPr="00267CC5">
        <w:rPr>
          <w:b/>
          <w:sz w:val="20"/>
          <w:szCs w:val="20"/>
          <w:lang w:val="es-ES_tradnl"/>
        </w:rPr>
        <w:t>Límites de Ingreso Anual</w:t>
      </w:r>
    </w:p>
    <w:p w:rsidR="00115679" w:rsidRPr="00267CC5" w:rsidRDefault="00267CC5" w:rsidP="00267CC5">
      <w:pPr>
        <w:pStyle w:val="ListParagraph"/>
        <w:spacing w:line="240" w:lineRule="auto"/>
        <w:jc w:val="center"/>
        <w:rPr>
          <w:b/>
          <w:sz w:val="20"/>
          <w:szCs w:val="20"/>
          <w:lang w:val="es-ES_tradnl"/>
        </w:rPr>
      </w:pPr>
      <w:r w:rsidRPr="00267CC5">
        <w:rPr>
          <w:b/>
          <w:sz w:val="20"/>
          <w:szCs w:val="20"/>
          <w:lang w:val="es-ES_tradnl"/>
        </w:rPr>
        <w:t>Si el ingreso es &lt;o=que</w:t>
      </w:r>
    </w:p>
    <w:p w:rsidR="00267CC5" w:rsidRDefault="00267CC5" w:rsidP="00267CC5">
      <w:pPr>
        <w:pStyle w:val="ListParagraph"/>
        <w:spacing w:line="240" w:lineRule="auto"/>
        <w:jc w:val="center"/>
        <w:rPr>
          <w:b/>
          <w:sz w:val="20"/>
          <w:szCs w:val="20"/>
          <w:lang w:val="es-ES_tradnl"/>
        </w:rPr>
      </w:pPr>
      <w:r w:rsidRPr="00267CC5">
        <w:rPr>
          <w:b/>
          <w:sz w:val="20"/>
          <w:szCs w:val="20"/>
          <w:lang w:val="es-ES_tradnl"/>
        </w:rPr>
        <w:t>El número del hogar</w:t>
      </w:r>
      <w:bookmarkStart w:id="0" w:name="_GoBack"/>
      <w:bookmarkEnd w:id="0"/>
    </w:p>
    <w:p w:rsidR="0012243D" w:rsidRPr="0012243D" w:rsidRDefault="0012243D" w:rsidP="0012243D">
      <w:pPr>
        <w:rPr>
          <w:b/>
          <w:sz w:val="20"/>
          <w:szCs w:val="20"/>
        </w:rPr>
      </w:pPr>
      <w:r w:rsidRPr="0012243D">
        <w:rPr>
          <w:b/>
          <w:sz w:val="20"/>
          <w:szCs w:val="20"/>
        </w:rPr>
        <w:t>2026 Federal Poverty Income Guidelines-100%</w:t>
      </w:r>
    </w:p>
    <w:tbl>
      <w:tblPr>
        <w:tblStyle w:val="TableGrid"/>
        <w:tblW w:w="0" w:type="auto"/>
        <w:tblLayout w:type="fixed"/>
        <w:tblLook w:val="04A0" w:firstRow="1" w:lastRow="0" w:firstColumn="1" w:lastColumn="0" w:noHBand="0" w:noVBand="1"/>
      </w:tblPr>
      <w:tblGrid>
        <w:gridCol w:w="1345"/>
        <w:gridCol w:w="1170"/>
        <w:gridCol w:w="1080"/>
        <w:gridCol w:w="990"/>
        <w:gridCol w:w="900"/>
        <w:gridCol w:w="1080"/>
        <w:gridCol w:w="990"/>
        <w:gridCol w:w="990"/>
      </w:tblGrid>
      <w:tr w:rsidR="0012243D" w:rsidRPr="0012243D" w:rsidTr="00E42A58">
        <w:tc>
          <w:tcPr>
            <w:tcW w:w="1345" w:type="dxa"/>
          </w:tcPr>
          <w:p w:rsidR="0012243D" w:rsidRPr="0012243D" w:rsidRDefault="0012243D" w:rsidP="00E42A58">
            <w:r w:rsidRPr="0012243D">
              <w:t>1</w:t>
            </w:r>
          </w:p>
        </w:tc>
        <w:tc>
          <w:tcPr>
            <w:tcW w:w="1170" w:type="dxa"/>
          </w:tcPr>
          <w:p w:rsidR="0012243D" w:rsidRPr="0012243D" w:rsidRDefault="0012243D" w:rsidP="00E42A58">
            <w:r w:rsidRPr="0012243D">
              <w:t>2</w:t>
            </w:r>
          </w:p>
        </w:tc>
        <w:tc>
          <w:tcPr>
            <w:tcW w:w="1080" w:type="dxa"/>
          </w:tcPr>
          <w:p w:rsidR="0012243D" w:rsidRPr="0012243D" w:rsidRDefault="0012243D" w:rsidP="00E42A58">
            <w:r w:rsidRPr="0012243D">
              <w:t>3</w:t>
            </w:r>
          </w:p>
        </w:tc>
        <w:tc>
          <w:tcPr>
            <w:tcW w:w="990" w:type="dxa"/>
          </w:tcPr>
          <w:p w:rsidR="0012243D" w:rsidRPr="0012243D" w:rsidRDefault="0012243D" w:rsidP="00E42A58">
            <w:r w:rsidRPr="0012243D">
              <w:t>4</w:t>
            </w:r>
          </w:p>
        </w:tc>
        <w:tc>
          <w:tcPr>
            <w:tcW w:w="900" w:type="dxa"/>
          </w:tcPr>
          <w:p w:rsidR="0012243D" w:rsidRPr="0012243D" w:rsidRDefault="0012243D" w:rsidP="00E42A58">
            <w:r w:rsidRPr="0012243D">
              <w:t>5</w:t>
            </w:r>
          </w:p>
        </w:tc>
        <w:tc>
          <w:tcPr>
            <w:tcW w:w="1080" w:type="dxa"/>
          </w:tcPr>
          <w:p w:rsidR="0012243D" w:rsidRPr="0012243D" w:rsidRDefault="0012243D" w:rsidP="00E42A58">
            <w:r w:rsidRPr="0012243D">
              <w:t>6</w:t>
            </w:r>
          </w:p>
        </w:tc>
        <w:tc>
          <w:tcPr>
            <w:tcW w:w="990" w:type="dxa"/>
          </w:tcPr>
          <w:p w:rsidR="0012243D" w:rsidRPr="0012243D" w:rsidRDefault="0012243D" w:rsidP="00E42A58">
            <w:r w:rsidRPr="0012243D">
              <w:t>7</w:t>
            </w:r>
          </w:p>
        </w:tc>
        <w:tc>
          <w:tcPr>
            <w:tcW w:w="990" w:type="dxa"/>
          </w:tcPr>
          <w:p w:rsidR="0012243D" w:rsidRPr="0012243D" w:rsidRDefault="0012243D" w:rsidP="00E42A58">
            <w:r w:rsidRPr="0012243D">
              <w:t>8</w:t>
            </w:r>
          </w:p>
        </w:tc>
      </w:tr>
      <w:tr w:rsidR="0012243D" w:rsidRPr="0012243D" w:rsidTr="00E42A58">
        <w:tc>
          <w:tcPr>
            <w:tcW w:w="1345" w:type="dxa"/>
          </w:tcPr>
          <w:p w:rsidR="0012243D" w:rsidRPr="0012243D" w:rsidRDefault="0012243D" w:rsidP="00E42A58">
            <w:r w:rsidRPr="0012243D">
              <w:t>15,960</w:t>
            </w:r>
          </w:p>
        </w:tc>
        <w:tc>
          <w:tcPr>
            <w:tcW w:w="1170" w:type="dxa"/>
          </w:tcPr>
          <w:p w:rsidR="0012243D" w:rsidRPr="0012243D" w:rsidRDefault="0012243D" w:rsidP="00E42A58">
            <w:r w:rsidRPr="0012243D">
              <w:t>21,640</w:t>
            </w:r>
          </w:p>
        </w:tc>
        <w:tc>
          <w:tcPr>
            <w:tcW w:w="1080" w:type="dxa"/>
          </w:tcPr>
          <w:p w:rsidR="0012243D" w:rsidRPr="0012243D" w:rsidRDefault="0012243D" w:rsidP="00E42A58">
            <w:r w:rsidRPr="0012243D">
              <w:t>27,320</w:t>
            </w:r>
          </w:p>
        </w:tc>
        <w:tc>
          <w:tcPr>
            <w:tcW w:w="990" w:type="dxa"/>
          </w:tcPr>
          <w:p w:rsidR="0012243D" w:rsidRPr="0012243D" w:rsidRDefault="0012243D" w:rsidP="00E42A58">
            <w:r w:rsidRPr="0012243D">
              <w:t>33,000</w:t>
            </w:r>
          </w:p>
        </w:tc>
        <w:tc>
          <w:tcPr>
            <w:tcW w:w="900" w:type="dxa"/>
          </w:tcPr>
          <w:p w:rsidR="0012243D" w:rsidRPr="0012243D" w:rsidRDefault="0012243D" w:rsidP="00E42A58">
            <w:r w:rsidRPr="0012243D">
              <w:t>38,680</w:t>
            </w:r>
          </w:p>
        </w:tc>
        <w:tc>
          <w:tcPr>
            <w:tcW w:w="1080" w:type="dxa"/>
          </w:tcPr>
          <w:p w:rsidR="0012243D" w:rsidRPr="0012243D" w:rsidRDefault="0012243D" w:rsidP="00E42A58">
            <w:r w:rsidRPr="0012243D">
              <w:t>44,360</w:t>
            </w:r>
          </w:p>
        </w:tc>
        <w:tc>
          <w:tcPr>
            <w:tcW w:w="990" w:type="dxa"/>
          </w:tcPr>
          <w:p w:rsidR="0012243D" w:rsidRPr="0012243D" w:rsidRDefault="0012243D" w:rsidP="00E42A58">
            <w:r w:rsidRPr="0012243D">
              <w:t>50,040</w:t>
            </w:r>
          </w:p>
        </w:tc>
        <w:tc>
          <w:tcPr>
            <w:tcW w:w="990" w:type="dxa"/>
          </w:tcPr>
          <w:p w:rsidR="0012243D" w:rsidRPr="0012243D" w:rsidRDefault="0012243D" w:rsidP="00E42A58">
            <w:r w:rsidRPr="0012243D">
              <w:t>55,720</w:t>
            </w:r>
          </w:p>
        </w:tc>
      </w:tr>
    </w:tbl>
    <w:p w:rsidR="0012243D" w:rsidRPr="0012243D" w:rsidRDefault="0012243D" w:rsidP="00267CC5">
      <w:pPr>
        <w:pStyle w:val="ListParagraph"/>
        <w:spacing w:line="240" w:lineRule="auto"/>
        <w:jc w:val="center"/>
        <w:rPr>
          <w:b/>
          <w:sz w:val="20"/>
          <w:szCs w:val="20"/>
          <w:lang w:val="es-ES_tradnl"/>
        </w:rPr>
      </w:pPr>
    </w:p>
    <w:p w:rsidR="00115679" w:rsidRPr="0012243D" w:rsidRDefault="0012243D" w:rsidP="0012243D">
      <w:pPr>
        <w:rPr>
          <w:b/>
          <w:sz w:val="20"/>
          <w:szCs w:val="20"/>
        </w:rPr>
      </w:pPr>
      <w:r w:rsidRPr="0012243D">
        <w:rPr>
          <w:b/>
          <w:sz w:val="20"/>
          <w:szCs w:val="20"/>
        </w:rPr>
        <w:t>2026 Breckinridge Health Inc. Financial Assistance Income Grid-300%</w:t>
      </w:r>
    </w:p>
    <w:tbl>
      <w:tblPr>
        <w:tblW w:w="9092" w:type="dxa"/>
        <w:tblInd w:w="83" w:type="dxa"/>
        <w:tblLook w:val="04A0" w:firstRow="1" w:lastRow="0" w:firstColumn="1" w:lastColumn="0" w:noHBand="0" w:noVBand="1"/>
      </w:tblPr>
      <w:tblGrid>
        <w:gridCol w:w="1257"/>
        <w:gridCol w:w="817"/>
        <w:gridCol w:w="938"/>
        <w:gridCol w:w="1006"/>
        <w:gridCol w:w="1050"/>
        <w:gridCol w:w="1006"/>
        <w:gridCol w:w="1006"/>
        <w:gridCol w:w="1006"/>
        <w:gridCol w:w="1006"/>
      </w:tblGrid>
      <w:tr w:rsidR="0012243D" w:rsidRPr="0012243D" w:rsidTr="00E42A58">
        <w:trPr>
          <w:trHeight w:val="638"/>
        </w:trPr>
        <w:tc>
          <w:tcPr>
            <w:tcW w:w="12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2243D" w:rsidRPr="0012243D" w:rsidRDefault="0012243D" w:rsidP="00E42A58">
            <w:pPr>
              <w:rPr>
                <w:rFonts w:ascii="Calibri" w:eastAsia="Times New Roman" w:hAnsi="Calibri"/>
                <w:color w:val="000000"/>
                <w:sz w:val="20"/>
                <w:szCs w:val="20"/>
              </w:rPr>
            </w:pPr>
            <w:r w:rsidRPr="0012243D">
              <w:rPr>
                <w:rFonts w:ascii="Calibri" w:eastAsia="Times New Roman" w:hAnsi="Calibri"/>
                <w:noProof/>
                <w:color w:val="000000"/>
                <w:sz w:val="20"/>
                <w:szCs w:val="20"/>
              </w:rPr>
              <mc:AlternateContent>
                <mc:Choice Requires="wps">
                  <w:drawing>
                    <wp:anchor distT="0" distB="0" distL="114300" distR="114300" simplePos="0" relativeHeight="251661312" behindDoc="0" locked="0" layoutInCell="1" allowOverlap="1" wp14:anchorId="54D2650B" wp14:editId="267B37F5">
                      <wp:simplePos x="0" y="0"/>
                      <wp:positionH relativeFrom="column">
                        <wp:posOffset>481330</wp:posOffset>
                      </wp:positionH>
                      <wp:positionV relativeFrom="paragraph">
                        <wp:posOffset>222250</wp:posOffset>
                      </wp:positionV>
                      <wp:extent cx="97790" cy="154940"/>
                      <wp:effectExtent l="19050" t="0" r="35560" b="35560"/>
                      <wp:wrapNone/>
                      <wp:docPr id="1" name="Down Arrow 1"/>
                      <wp:cNvGraphicFramePr/>
                      <a:graphic xmlns:a="http://schemas.openxmlformats.org/drawingml/2006/main">
                        <a:graphicData uri="http://schemas.microsoft.com/office/word/2010/wordprocessingShape">
                          <wps:wsp>
                            <wps:cNvSpPr/>
                            <wps:spPr>
                              <a:xfrm>
                                <a:off x="0" y="0"/>
                                <a:ext cx="97790" cy="1549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44F1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37.9pt;margin-top:17.5pt;width:7.7pt;height: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" adj="14784" fillcolor="#5b9bd5 [3204]" strokecolor="#1f4d78 [1604]" strokeweight="1pt"/>
                  </w:pict>
                </mc:Fallback>
              </mc:AlternateContent>
            </w:r>
            <w:r w:rsidRPr="0012243D">
              <w:rPr>
                <w:rFonts w:ascii="Calibri" w:eastAsia="Times New Roman" w:hAnsi="Calibri"/>
                <w:color w:val="000000"/>
                <w:sz w:val="20"/>
                <w:szCs w:val="20"/>
              </w:rPr>
              <w:t xml:space="preserve">% patient owes </w:t>
            </w:r>
          </w:p>
        </w:tc>
        <w:tc>
          <w:tcPr>
            <w:tcW w:w="817" w:type="dxa"/>
            <w:tcBorders>
              <w:top w:val="single" w:sz="4" w:space="0" w:color="auto"/>
              <w:left w:val="nil"/>
              <w:bottom w:val="single" w:sz="8" w:space="0" w:color="auto"/>
              <w:right w:val="single" w:sz="8" w:space="0" w:color="auto"/>
            </w:tcBorders>
            <w:shd w:val="clear" w:color="auto" w:fill="auto"/>
            <w:noWrap/>
            <w:vAlign w:val="center"/>
            <w:hideMark/>
          </w:tcPr>
          <w:p w:rsidR="0012243D" w:rsidRPr="0012243D" w:rsidRDefault="0012243D" w:rsidP="00E42A58">
            <w:pPr>
              <w:spacing w:line="720" w:lineRule="auto"/>
              <w:rPr>
                <w:rFonts w:ascii="Calibri" w:eastAsia="Times New Roman" w:hAnsi="Calibri"/>
                <w:color w:val="000000"/>
                <w:sz w:val="20"/>
                <w:szCs w:val="20"/>
              </w:rPr>
            </w:pPr>
            <w:r w:rsidRPr="0012243D">
              <w:rPr>
                <w:rFonts w:ascii="Calibri" w:eastAsia="Times New Roman" w:hAnsi="Calibri"/>
                <w:color w:val="000000"/>
                <w:sz w:val="20"/>
                <w:szCs w:val="20"/>
              </w:rPr>
              <w:t>1</w:t>
            </w:r>
          </w:p>
        </w:tc>
        <w:tc>
          <w:tcPr>
            <w:tcW w:w="938" w:type="dxa"/>
            <w:tcBorders>
              <w:top w:val="single" w:sz="4" w:space="0" w:color="auto"/>
              <w:left w:val="nil"/>
              <w:bottom w:val="single" w:sz="8" w:space="0" w:color="auto"/>
              <w:right w:val="single" w:sz="8" w:space="0" w:color="auto"/>
            </w:tcBorders>
            <w:shd w:val="clear" w:color="auto" w:fill="auto"/>
            <w:noWrap/>
            <w:vAlign w:val="center"/>
            <w:hideMark/>
          </w:tcPr>
          <w:p w:rsidR="0012243D" w:rsidRPr="0012243D" w:rsidRDefault="0012243D" w:rsidP="00E42A58">
            <w:pPr>
              <w:spacing w:line="720" w:lineRule="auto"/>
              <w:rPr>
                <w:rFonts w:ascii="Calibri" w:eastAsia="Times New Roman" w:hAnsi="Calibri"/>
                <w:color w:val="000000"/>
                <w:sz w:val="20"/>
                <w:szCs w:val="20"/>
              </w:rPr>
            </w:pPr>
            <w:r w:rsidRPr="0012243D">
              <w:rPr>
                <w:rFonts w:ascii="Calibri" w:eastAsia="Times New Roman" w:hAnsi="Calibri"/>
                <w:color w:val="000000"/>
                <w:sz w:val="20"/>
                <w:szCs w:val="20"/>
              </w:rPr>
              <w:t>2</w:t>
            </w:r>
          </w:p>
        </w:tc>
        <w:tc>
          <w:tcPr>
            <w:tcW w:w="1006" w:type="dxa"/>
            <w:tcBorders>
              <w:top w:val="single" w:sz="4" w:space="0" w:color="auto"/>
              <w:left w:val="nil"/>
              <w:bottom w:val="single" w:sz="8" w:space="0" w:color="auto"/>
              <w:right w:val="single" w:sz="8" w:space="0" w:color="auto"/>
            </w:tcBorders>
            <w:shd w:val="clear" w:color="auto" w:fill="auto"/>
            <w:noWrap/>
            <w:vAlign w:val="center"/>
            <w:hideMark/>
          </w:tcPr>
          <w:p w:rsidR="0012243D" w:rsidRPr="0012243D" w:rsidRDefault="0012243D" w:rsidP="00E42A58">
            <w:pPr>
              <w:spacing w:line="720" w:lineRule="auto"/>
              <w:rPr>
                <w:rFonts w:ascii="Calibri" w:eastAsia="Times New Roman" w:hAnsi="Calibri"/>
                <w:color w:val="000000"/>
                <w:sz w:val="20"/>
                <w:szCs w:val="20"/>
              </w:rPr>
            </w:pPr>
            <w:r w:rsidRPr="0012243D">
              <w:rPr>
                <w:rFonts w:ascii="Calibri" w:eastAsia="Times New Roman" w:hAnsi="Calibri"/>
                <w:color w:val="000000"/>
                <w:sz w:val="20"/>
                <w:szCs w:val="20"/>
              </w:rPr>
              <w:t>3</w:t>
            </w:r>
          </w:p>
        </w:tc>
        <w:tc>
          <w:tcPr>
            <w:tcW w:w="1050" w:type="dxa"/>
            <w:tcBorders>
              <w:top w:val="single" w:sz="4" w:space="0" w:color="auto"/>
              <w:left w:val="nil"/>
              <w:bottom w:val="single" w:sz="8" w:space="0" w:color="auto"/>
              <w:right w:val="single" w:sz="8" w:space="0" w:color="auto"/>
            </w:tcBorders>
            <w:shd w:val="clear" w:color="auto" w:fill="auto"/>
            <w:noWrap/>
            <w:vAlign w:val="center"/>
            <w:hideMark/>
          </w:tcPr>
          <w:p w:rsidR="0012243D" w:rsidRPr="0012243D" w:rsidRDefault="0012243D" w:rsidP="00E42A58">
            <w:pPr>
              <w:spacing w:line="720" w:lineRule="auto"/>
              <w:rPr>
                <w:rFonts w:ascii="Calibri" w:eastAsia="Times New Roman" w:hAnsi="Calibri"/>
                <w:color w:val="000000"/>
                <w:sz w:val="20"/>
                <w:szCs w:val="20"/>
              </w:rPr>
            </w:pPr>
            <w:r w:rsidRPr="0012243D">
              <w:rPr>
                <w:rFonts w:ascii="Calibri" w:eastAsia="Times New Roman" w:hAnsi="Calibri"/>
                <w:color w:val="000000"/>
                <w:sz w:val="20"/>
                <w:szCs w:val="20"/>
              </w:rPr>
              <w:t>4</w:t>
            </w:r>
          </w:p>
        </w:tc>
        <w:tc>
          <w:tcPr>
            <w:tcW w:w="1006" w:type="dxa"/>
            <w:tcBorders>
              <w:top w:val="single" w:sz="4" w:space="0" w:color="auto"/>
              <w:left w:val="nil"/>
              <w:bottom w:val="single" w:sz="8" w:space="0" w:color="auto"/>
              <w:right w:val="single" w:sz="8" w:space="0" w:color="auto"/>
            </w:tcBorders>
            <w:shd w:val="clear" w:color="auto" w:fill="auto"/>
            <w:noWrap/>
            <w:vAlign w:val="center"/>
            <w:hideMark/>
          </w:tcPr>
          <w:p w:rsidR="0012243D" w:rsidRPr="0012243D" w:rsidRDefault="0012243D" w:rsidP="00E42A58">
            <w:pPr>
              <w:spacing w:line="720" w:lineRule="auto"/>
              <w:rPr>
                <w:rFonts w:ascii="Calibri" w:eastAsia="Times New Roman" w:hAnsi="Calibri"/>
                <w:color w:val="000000"/>
                <w:sz w:val="20"/>
                <w:szCs w:val="20"/>
              </w:rPr>
            </w:pPr>
            <w:r w:rsidRPr="0012243D">
              <w:rPr>
                <w:rFonts w:ascii="Calibri" w:eastAsia="Times New Roman" w:hAnsi="Calibri"/>
                <w:color w:val="000000"/>
                <w:sz w:val="20"/>
                <w:szCs w:val="20"/>
              </w:rPr>
              <w:t>5</w:t>
            </w:r>
          </w:p>
        </w:tc>
        <w:tc>
          <w:tcPr>
            <w:tcW w:w="1006" w:type="dxa"/>
            <w:tcBorders>
              <w:top w:val="single" w:sz="4" w:space="0" w:color="auto"/>
              <w:left w:val="nil"/>
              <w:bottom w:val="single" w:sz="8" w:space="0" w:color="auto"/>
              <w:right w:val="single" w:sz="8" w:space="0" w:color="auto"/>
            </w:tcBorders>
          </w:tcPr>
          <w:p w:rsidR="0012243D" w:rsidRPr="0012243D" w:rsidRDefault="0012243D" w:rsidP="00E42A58">
            <w:pPr>
              <w:spacing w:line="720" w:lineRule="auto"/>
              <w:rPr>
                <w:rFonts w:ascii="Calibri" w:eastAsia="Times New Roman" w:hAnsi="Calibri"/>
                <w:color w:val="000000"/>
                <w:sz w:val="20"/>
                <w:szCs w:val="20"/>
              </w:rPr>
            </w:pPr>
            <w:r w:rsidRPr="0012243D">
              <w:rPr>
                <w:rFonts w:ascii="Calibri" w:eastAsia="Times New Roman" w:hAnsi="Calibri"/>
                <w:color w:val="000000"/>
                <w:sz w:val="20"/>
                <w:szCs w:val="20"/>
              </w:rPr>
              <w:t>6</w:t>
            </w:r>
          </w:p>
        </w:tc>
        <w:tc>
          <w:tcPr>
            <w:tcW w:w="1006" w:type="dxa"/>
            <w:tcBorders>
              <w:top w:val="single" w:sz="4" w:space="0" w:color="auto"/>
              <w:left w:val="nil"/>
              <w:bottom w:val="single" w:sz="8" w:space="0" w:color="auto"/>
              <w:right w:val="single" w:sz="8" w:space="0" w:color="auto"/>
            </w:tcBorders>
          </w:tcPr>
          <w:p w:rsidR="0012243D" w:rsidRPr="0012243D" w:rsidRDefault="0012243D" w:rsidP="00E42A58">
            <w:pPr>
              <w:spacing w:line="720" w:lineRule="auto"/>
              <w:rPr>
                <w:rFonts w:ascii="Calibri" w:eastAsia="Times New Roman" w:hAnsi="Calibri"/>
                <w:color w:val="000000"/>
                <w:sz w:val="20"/>
                <w:szCs w:val="20"/>
              </w:rPr>
            </w:pPr>
            <w:r w:rsidRPr="0012243D">
              <w:rPr>
                <w:rFonts w:ascii="Calibri" w:eastAsia="Times New Roman" w:hAnsi="Calibri"/>
                <w:color w:val="000000"/>
                <w:sz w:val="20"/>
                <w:szCs w:val="20"/>
              </w:rPr>
              <w:t>7</w:t>
            </w:r>
          </w:p>
        </w:tc>
        <w:tc>
          <w:tcPr>
            <w:tcW w:w="1006" w:type="dxa"/>
            <w:tcBorders>
              <w:top w:val="single" w:sz="4" w:space="0" w:color="auto"/>
              <w:left w:val="nil"/>
              <w:bottom w:val="single" w:sz="8" w:space="0" w:color="auto"/>
              <w:right w:val="single" w:sz="8" w:space="0" w:color="auto"/>
            </w:tcBorders>
          </w:tcPr>
          <w:p w:rsidR="0012243D" w:rsidRPr="0012243D" w:rsidRDefault="0012243D" w:rsidP="00E42A58">
            <w:pPr>
              <w:spacing w:line="720" w:lineRule="auto"/>
              <w:rPr>
                <w:rFonts w:ascii="Calibri" w:eastAsia="Times New Roman" w:hAnsi="Calibri"/>
                <w:color w:val="000000"/>
                <w:sz w:val="20"/>
                <w:szCs w:val="20"/>
              </w:rPr>
            </w:pPr>
            <w:r w:rsidRPr="0012243D">
              <w:rPr>
                <w:rFonts w:ascii="Calibri" w:eastAsia="Times New Roman" w:hAnsi="Calibri"/>
                <w:noProof/>
                <w:color w:val="000000"/>
                <w:sz w:val="20"/>
                <w:szCs w:val="20"/>
              </w:rPr>
              <mc:AlternateContent>
                <mc:Choice Requires="wps">
                  <w:drawing>
                    <wp:anchor distT="0" distB="0" distL="114300" distR="114300" simplePos="0" relativeHeight="251660288" behindDoc="0" locked="0" layoutInCell="1" allowOverlap="1" wp14:anchorId="601E6720" wp14:editId="09672E84">
                      <wp:simplePos x="0" y="0"/>
                      <wp:positionH relativeFrom="column">
                        <wp:posOffset>156845</wp:posOffset>
                      </wp:positionH>
                      <wp:positionV relativeFrom="paragraph">
                        <wp:posOffset>78105</wp:posOffset>
                      </wp:positionV>
                      <wp:extent cx="144145" cy="87630"/>
                      <wp:effectExtent l="0" t="0" r="27305" b="26670"/>
                      <wp:wrapNone/>
                      <wp:docPr id="2" name="Left Arrow 2"/>
                      <wp:cNvGraphicFramePr/>
                      <a:graphic xmlns:a="http://schemas.openxmlformats.org/drawingml/2006/main">
                        <a:graphicData uri="http://schemas.microsoft.com/office/word/2010/wordprocessingShape">
                          <wps:wsp>
                            <wps:cNvSpPr/>
                            <wps:spPr>
                              <a:xfrm>
                                <a:off x="0" y="0"/>
                                <a:ext cx="144145" cy="8763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7B92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 o:spid="_x0000_s1026" type="#_x0000_t66" style="position:absolute;margin-left:12.35pt;margin-top:6.15pt;width:11.3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" adj="6566" fillcolor="#5b9bd5 [3204]" strokecolor="#1f4d78 [1604]" strokeweight="1pt"/>
                  </w:pict>
                </mc:Fallback>
              </mc:AlternateContent>
            </w:r>
            <w:r w:rsidRPr="0012243D">
              <w:rPr>
                <w:rFonts w:ascii="Calibri" w:eastAsia="Times New Roman" w:hAnsi="Calibri"/>
                <w:b/>
                <w:noProof/>
                <w:color w:val="000000"/>
                <w:sz w:val="20"/>
                <w:szCs w:val="20"/>
              </w:rPr>
              <mc:AlternateContent>
                <mc:Choice Requires="wps">
                  <w:drawing>
                    <wp:anchor distT="0" distB="0" distL="114300" distR="114300" simplePos="0" relativeHeight="251659264" behindDoc="0" locked="0" layoutInCell="1" allowOverlap="1" wp14:anchorId="5670230B" wp14:editId="26FD3377">
                      <wp:simplePos x="0" y="0"/>
                      <wp:positionH relativeFrom="margin">
                        <wp:posOffset>279400</wp:posOffset>
                      </wp:positionH>
                      <wp:positionV relativeFrom="paragraph">
                        <wp:posOffset>5080</wp:posOffset>
                      </wp:positionV>
                      <wp:extent cx="671195" cy="335280"/>
                      <wp:effectExtent l="0" t="0" r="14605"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 cy="335280"/>
                              </a:xfrm>
                              <a:prstGeom prst="rect">
                                <a:avLst/>
                              </a:prstGeom>
                              <a:solidFill>
                                <a:srgbClr val="FFFFFF"/>
                              </a:solidFill>
                              <a:ln w="9525">
                                <a:solidFill>
                                  <a:srgbClr val="000000"/>
                                </a:solidFill>
                                <a:miter lim="800000"/>
                                <a:headEnd/>
                                <a:tailEnd/>
                              </a:ln>
                            </wps:spPr>
                            <wps:txbx>
                              <w:txbxContent>
                                <w:p w:rsidR="0012243D" w:rsidRPr="00C326C4" w:rsidRDefault="0012243D" w:rsidP="0012243D">
                                  <w:pPr>
                                    <w:rPr>
                                      <w:sz w:val="16"/>
                                      <w:szCs w:val="16"/>
                                    </w:rPr>
                                  </w:pPr>
                                  <w:r w:rsidRPr="00C326C4">
                                    <w:rPr>
                                      <w:sz w:val="16"/>
                                      <w:szCs w:val="16"/>
                                    </w:rPr>
                                    <w:t>Number in Household</w:t>
                                  </w:r>
                                </w:p>
                                <w:p w:rsidR="0012243D" w:rsidRDefault="0012243D" w:rsidP="001224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0230B" id="_x0000_t202" coordsize="21600,21600" o:spt="202" path="m,l,21600r21600,l21600,xe">
                      <v:stroke joinstyle="miter"/>
                      <v:path gradientshapeok="t" o:connecttype="rect"/>
                    </v:shapetype>
                    <v:shape id="Text Box 2" o:spid="_x0000_s1026" type="#_x0000_t202" style="position:absolute;margin-left:22pt;margin-top:.4pt;width:52.85pt;height:26.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">
                      <v:textbox>
                        <w:txbxContent>
                          <w:p w:rsidR="0012243D" w:rsidRPr="00C326C4" w:rsidRDefault="0012243D" w:rsidP="0012243D">
                            <w:pPr>
                              <w:rPr>
                                <w:sz w:val="16"/>
                                <w:szCs w:val="16"/>
                              </w:rPr>
                            </w:pPr>
                            <w:r w:rsidRPr="00C326C4">
                              <w:rPr>
                                <w:sz w:val="16"/>
                                <w:szCs w:val="16"/>
                              </w:rPr>
                              <w:t>Number in Household</w:t>
                            </w:r>
                          </w:p>
                          <w:p w:rsidR="0012243D" w:rsidRDefault="0012243D" w:rsidP="0012243D"/>
                        </w:txbxContent>
                      </v:textbox>
                      <w10:wrap anchorx="margin"/>
                    </v:shape>
                  </w:pict>
                </mc:Fallback>
              </mc:AlternateContent>
            </w:r>
            <w:r w:rsidRPr="0012243D">
              <w:rPr>
                <w:rFonts w:ascii="Calibri" w:eastAsia="Times New Roman" w:hAnsi="Calibri"/>
                <w:color w:val="000000"/>
                <w:sz w:val="20"/>
                <w:szCs w:val="20"/>
              </w:rPr>
              <w:t>8</w:t>
            </w:r>
          </w:p>
        </w:tc>
      </w:tr>
      <w:tr w:rsidR="0012243D" w:rsidRPr="0012243D" w:rsidTr="00E42A58">
        <w:trPr>
          <w:trHeight w:val="315"/>
        </w:trPr>
        <w:tc>
          <w:tcPr>
            <w:tcW w:w="1257" w:type="dxa"/>
            <w:tcBorders>
              <w:top w:val="nil"/>
              <w:left w:val="single" w:sz="8" w:space="0" w:color="auto"/>
              <w:bottom w:val="single" w:sz="8" w:space="0" w:color="auto"/>
              <w:right w:val="single" w:sz="8" w:space="0" w:color="auto"/>
            </w:tcBorders>
            <w:shd w:val="clear" w:color="auto" w:fill="auto"/>
            <w:noWrap/>
            <w:vAlign w:val="center"/>
            <w:hideMark/>
          </w:tcPr>
          <w:p w:rsidR="0012243D" w:rsidRPr="0012243D" w:rsidRDefault="0012243D" w:rsidP="00E42A58">
            <w:pPr>
              <w:jc w:val="right"/>
              <w:rPr>
                <w:rFonts w:ascii="Calibri" w:eastAsia="Times New Roman" w:hAnsi="Calibri"/>
                <w:color w:val="000000"/>
                <w:sz w:val="20"/>
                <w:szCs w:val="20"/>
              </w:rPr>
            </w:pPr>
            <w:r w:rsidRPr="0012243D">
              <w:rPr>
                <w:rFonts w:ascii="Calibri" w:eastAsia="Times New Roman" w:hAnsi="Calibri"/>
                <w:color w:val="000000"/>
                <w:sz w:val="20"/>
                <w:szCs w:val="20"/>
              </w:rPr>
              <w:t xml:space="preserve"> 40</w:t>
            </w:r>
          </w:p>
        </w:tc>
        <w:tc>
          <w:tcPr>
            <w:tcW w:w="817" w:type="dxa"/>
            <w:tcBorders>
              <w:top w:val="nil"/>
              <w:left w:val="nil"/>
              <w:bottom w:val="single" w:sz="8" w:space="0" w:color="auto"/>
              <w:right w:val="single" w:sz="8" w:space="0" w:color="auto"/>
            </w:tcBorders>
            <w:shd w:val="clear" w:color="auto" w:fill="auto"/>
            <w:noWrap/>
            <w:vAlign w:val="center"/>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47,880</w:t>
            </w:r>
          </w:p>
        </w:tc>
        <w:tc>
          <w:tcPr>
            <w:tcW w:w="938" w:type="dxa"/>
            <w:tcBorders>
              <w:top w:val="nil"/>
              <w:left w:val="nil"/>
              <w:bottom w:val="single" w:sz="8" w:space="0" w:color="auto"/>
              <w:right w:val="single" w:sz="8" w:space="0" w:color="auto"/>
            </w:tcBorders>
            <w:shd w:val="clear" w:color="auto" w:fill="auto"/>
            <w:noWrap/>
            <w:vAlign w:val="center"/>
          </w:tcPr>
          <w:p w:rsidR="0012243D" w:rsidRPr="0012243D" w:rsidRDefault="0012243D" w:rsidP="00E42A58">
            <w:pPr>
              <w:rPr>
                <w:rFonts w:ascii="Calibri" w:eastAsia="Times New Roman" w:hAnsi="Calibri"/>
                <w:color w:val="000000"/>
                <w:sz w:val="20"/>
                <w:szCs w:val="20"/>
              </w:rPr>
            </w:pPr>
            <w:r w:rsidRPr="0012243D">
              <w:rPr>
                <w:rFonts w:ascii="Calibri" w:eastAsia="Times New Roman" w:hAnsi="Calibri"/>
                <w:color w:val="000000"/>
                <w:sz w:val="20"/>
                <w:szCs w:val="20"/>
              </w:rPr>
              <w:t>64,920</w:t>
            </w:r>
          </w:p>
        </w:tc>
        <w:tc>
          <w:tcPr>
            <w:tcW w:w="1006" w:type="dxa"/>
            <w:tcBorders>
              <w:top w:val="nil"/>
              <w:left w:val="nil"/>
              <w:bottom w:val="single" w:sz="8" w:space="0" w:color="auto"/>
              <w:right w:val="single" w:sz="8" w:space="0" w:color="auto"/>
            </w:tcBorders>
            <w:shd w:val="clear" w:color="auto" w:fill="auto"/>
            <w:noWrap/>
            <w:vAlign w:val="center"/>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81,960</w:t>
            </w:r>
          </w:p>
        </w:tc>
        <w:tc>
          <w:tcPr>
            <w:tcW w:w="1050" w:type="dxa"/>
            <w:tcBorders>
              <w:top w:val="nil"/>
              <w:left w:val="nil"/>
              <w:bottom w:val="single" w:sz="8" w:space="0" w:color="auto"/>
              <w:right w:val="single" w:sz="8" w:space="0" w:color="auto"/>
            </w:tcBorders>
            <w:shd w:val="clear" w:color="auto" w:fill="auto"/>
            <w:noWrap/>
            <w:vAlign w:val="center"/>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99,000</w:t>
            </w:r>
          </w:p>
        </w:tc>
        <w:tc>
          <w:tcPr>
            <w:tcW w:w="1006" w:type="dxa"/>
            <w:tcBorders>
              <w:top w:val="nil"/>
              <w:left w:val="nil"/>
              <w:bottom w:val="single" w:sz="8" w:space="0" w:color="auto"/>
              <w:right w:val="single" w:sz="8" w:space="0" w:color="auto"/>
            </w:tcBorders>
            <w:shd w:val="clear" w:color="auto" w:fill="auto"/>
            <w:noWrap/>
            <w:vAlign w:val="center"/>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116,040</w:t>
            </w:r>
          </w:p>
        </w:tc>
        <w:tc>
          <w:tcPr>
            <w:tcW w:w="1006" w:type="dxa"/>
            <w:tcBorders>
              <w:top w:val="nil"/>
              <w:left w:val="nil"/>
              <w:bottom w:val="single" w:sz="8" w:space="0" w:color="auto"/>
              <w:right w:val="single" w:sz="8" w:space="0" w:color="auto"/>
            </w:tcBorders>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133,080</w:t>
            </w:r>
          </w:p>
        </w:tc>
        <w:tc>
          <w:tcPr>
            <w:tcW w:w="1006" w:type="dxa"/>
            <w:tcBorders>
              <w:top w:val="nil"/>
              <w:left w:val="nil"/>
              <w:bottom w:val="single" w:sz="8" w:space="0" w:color="auto"/>
              <w:right w:val="single" w:sz="8" w:space="0" w:color="auto"/>
            </w:tcBorders>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150,120</w:t>
            </w:r>
          </w:p>
        </w:tc>
        <w:tc>
          <w:tcPr>
            <w:tcW w:w="1006" w:type="dxa"/>
            <w:tcBorders>
              <w:top w:val="nil"/>
              <w:left w:val="nil"/>
              <w:bottom w:val="single" w:sz="8" w:space="0" w:color="auto"/>
              <w:right w:val="single" w:sz="8" w:space="0" w:color="auto"/>
            </w:tcBorders>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167,160</w:t>
            </w:r>
          </w:p>
        </w:tc>
      </w:tr>
      <w:tr w:rsidR="0012243D" w:rsidRPr="0012243D" w:rsidTr="00E42A58">
        <w:trPr>
          <w:trHeight w:val="315"/>
        </w:trPr>
        <w:tc>
          <w:tcPr>
            <w:tcW w:w="1257" w:type="dxa"/>
            <w:tcBorders>
              <w:top w:val="nil"/>
              <w:left w:val="single" w:sz="8" w:space="0" w:color="auto"/>
              <w:bottom w:val="single" w:sz="8" w:space="0" w:color="auto"/>
              <w:right w:val="single" w:sz="8" w:space="0" w:color="auto"/>
            </w:tcBorders>
            <w:shd w:val="clear" w:color="auto" w:fill="auto"/>
            <w:noWrap/>
            <w:vAlign w:val="center"/>
            <w:hideMark/>
          </w:tcPr>
          <w:p w:rsidR="0012243D" w:rsidRPr="0012243D" w:rsidRDefault="0012243D" w:rsidP="00E42A58">
            <w:pPr>
              <w:jc w:val="right"/>
              <w:rPr>
                <w:rFonts w:ascii="Calibri" w:eastAsia="Times New Roman" w:hAnsi="Calibri"/>
                <w:color w:val="000000"/>
                <w:sz w:val="20"/>
                <w:szCs w:val="20"/>
              </w:rPr>
            </w:pPr>
            <w:r w:rsidRPr="0012243D">
              <w:rPr>
                <w:rFonts w:ascii="Calibri" w:eastAsia="Times New Roman" w:hAnsi="Calibri"/>
                <w:color w:val="000000"/>
                <w:sz w:val="20"/>
                <w:szCs w:val="20"/>
              </w:rPr>
              <w:t>30</w:t>
            </w:r>
          </w:p>
        </w:tc>
        <w:tc>
          <w:tcPr>
            <w:tcW w:w="817" w:type="dxa"/>
            <w:tcBorders>
              <w:top w:val="nil"/>
              <w:left w:val="nil"/>
              <w:bottom w:val="single" w:sz="8" w:space="0" w:color="auto"/>
              <w:right w:val="single" w:sz="8" w:space="0" w:color="auto"/>
            </w:tcBorders>
            <w:shd w:val="clear" w:color="auto" w:fill="auto"/>
            <w:noWrap/>
            <w:vAlign w:val="center"/>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41,496</w:t>
            </w:r>
          </w:p>
        </w:tc>
        <w:tc>
          <w:tcPr>
            <w:tcW w:w="938" w:type="dxa"/>
            <w:tcBorders>
              <w:top w:val="nil"/>
              <w:left w:val="nil"/>
              <w:bottom w:val="single" w:sz="8" w:space="0" w:color="auto"/>
              <w:right w:val="single" w:sz="8" w:space="0" w:color="auto"/>
            </w:tcBorders>
            <w:shd w:val="clear" w:color="auto" w:fill="auto"/>
            <w:noWrap/>
            <w:vAlign w:val="center"/>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52,264</w:t>
            </w:r>
          </w:p>
        </w:tc>
        <w:tc>
          <w:tcPr>
            <w:tcW w:w="1006" w:type="dxa"/>
            <w:tcBorders>
              <w:top w:val="nil"/>
              <w:left w:val="nil"/>
              <w:bottom w:val="single" w:sz="8" w:space="0" w:color="auto"/>
              <w:right w:val="single" w:sz="8" w:space="0" w:color="auto"/>
            </w:tcBorders>
            <w:shd w:val="clear" w:color="auto" w:fill="auto"/>
            <w:noWrap/>
            <w:vAlign w:val="center"/>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71,032</w:t>
            </w:r>
          </w:p>
        </w:tc>
        <w:tc>
          <w:tcPr>
            <w:tcW w:w="1050" w:type="dxa"/>
            <w:tcBorders>
              <w:top w:val="nil"/>
              <w:left w:val="nil"/>
              <w:bottom w:val="single" w:sz="8" w:space="0" w:color="auto"/>
              <w:right w:val="single" w:sz="8" w:space="0" w:color="auto"/>
            </w:tcBorders>
            <w:shd w:val="clear" w:color="auto" w:fill="auto"/>
            <w:noWrap/>
            <w:vAlign w:val="center"/>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85,800</w:t>
            </w:r>
          </w:p>
        </w:tc>
        <w:tc>
          <w:tcPr>
            <w:tcW w:w="1006" w:type="dxa"/>
            <w:tcBorders>
              <w:top w:val="nil"/>
              <w:left w:val="nil"/>
              <w:bottom w:val="single" w:sz="8" w:space="0" w:color="auto"/>
              <w:right w:val="single" w:sz="8" w:space="0" w:color="auto"/>
            </w:tcBorders>
            <w:shd w:val="clear" w:color="auto" w:fill="auto"/>
            <w:noWrap/>
            <w:vAlign w:val="center"/>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100,568</w:t>
            </w:r>
          </w:p>
        </w:tc>
        <w:tc>
          <w:tcPr>
            <w:tcW w:w="1006" w:type="dxa"/>
            <w:tcBorders>
              <w:top w:val="nil"/>
              <w:left w:val="nil"/>
              <w:bottom w:val="single" w:sz="8" w:space="0" w:color="auto"/>
              <w:right w:val="single" w:sz="8" w:space="0" w:color="auto"/>
            </w:tcBorders>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115,336</w:t>
            </w:r>
          </w:p>
        </w:tc>
        <w:tc>
          <w:tcPr>
            <w:tcW w:w="1006" w:type="dxa"/>
            <w:tcBorders>
              <w:top w:val="nil"/>
              <w:left w:val="nil"/>
              <w:bottom w:val="single" w:sz="8" w:space="0" w:color="auto"/>
              <w:right w:val="single" w:sz="8" w:space="0" w:color="auto"/>
            </w:tcBorders>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130,104</w:t>
            </w:r>
          </w:p>
        </w:tc>
        <w:tc>
          <w:tcPr>
            <w:tcW w:w="1006" w:type="dxa"/>
            <w:tcBorders>
              <w:top w:val="nil"/>
              <w:left w:val="nil"/>
              <w:bottom w:val="single" w:sz="8" w:space="0" w:color="auto"/>
              <w:right w:val="single" w:sz="8" w:space="0" w:color="auto"/>
            </w:tcBorders>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144,872</w:t>
            </w:r>
          </w:p>
        </w:tc>
      </w:tr>
      <w:tr w:rsidR="0012243D" w:rsidRPr="0012243D" w:rsidTr="00E42A58">
        <w:trPr>
          <w:trHeight w:val="315"/>
        </w:trPr>
        <w:tc>
          <w:tcPr>
            <w:tcW w:w="1257" w:type="dxa"/>
            <w:tcBorders>
              <w:top w:val="nil"/>
              <w:left w:val="single" w:sz="8" w:space="0" w:color="auto"/>
              <w:bottom w:val="single" w:sz="8" w:space="0" w:color="auto"/>
              <w:right w:val="single" w:sz="8" w:space="0" w:color="auto"/>
            </w:tcBorders>
            <w:shd w:val="clear" w:color="auto" w:fill="auto"/>
            <w:noWrap/>
            <w:vAlign w:val="center"/>
            <w:hideMark/>
          </w:tcPr>
          <w:p w:rsidR="0012243D" w:rsidRPr="0012243D" w:rsidRDefault="0012243D" w:rsidP="00E42A58">
            <w:pPr>
              <w:jc w:val="right"/>
              <w:rPr>
                <w:rFonts w:ascii="Calibri" w:eastAsia="Times New Roman" w:hAnsi="Calibri"/>
                <w:color w:val="000000"/>
                <w:sz w:val="20"/>
                <w:szCs w:val="20"/>
              </w:rPr>
            </w:pPr>
            <w:r w:rsidRPr="0012243D">
              <w:rPr>
                <w:rFonts w:ascii="Calibri" w:eastAsia="Times New Roman" w:hAnsi="Calibri"/>
                <w:color w:val="000000"/>
                <w:sz w:val="20"/>
                <w:szCs w:val="20"/>
              </w:rPr>
              <w:t>20</w:t>
            </w:r>
          </w:p>
        </w:tc>
        <w:tc>
          <w:tcPr>
            <w:tcW w:w="817" w:type="dxa"/>
            <w:tcBorders>
              <w:top w:val="nil"/>
              <w:left w:val="nil"/>
              <w:bottom w:val="single" w:sz="8" w:space="0" w:color="auto"/>
              <w:right w:val="single" w:sz="8" w:space="0" w:color="auto"/>
            </w:tcBorders>
            <w:shd w:val="clear" w:color="auto" w:fill="auto"/>
            <w:noWrap/>
            <w:vAlign w:val="center"/>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35,112</w:t>
            </w:r>
          </w:p>
        </w:tc>
        <w:tc>
          <w:tcPr>
            <w:tcW w:w="938" w:type="dxa"/>
            <w:tcBorders>
              <w:top w:val="nil"/>
              <w:left w:val="nil"/>
              <w:bottom w:val="single" w:sz="8" w:space="0" w:color="auto"/>
              <w:right w:val="single" w:sz="8" w:space="0" w:color="auto"/>
            </w:tcBorders>
            <w:shd w:val="clear" w:color="auto" w:fill="auto"/>
            <w:noWrap/>
            <w:vAlign w:val="center"/>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47,608</w:t>
            </w:r>
          </w:p>
        </w:tc>
        <w:tc>
          <w:tcPr>
            <w:tcW w:w="1006" w:type="dxa"/>
            <w:tcBorders>
              <w:top w:val="nil"/>
              <w:left w:val="nil"/>
              <w:bottom w:val="single" w:sz="8" w:space="0" w:color="auto"/>
              <w:right w:val="single" w:sz="8" w:space="0" w:color="auto"/>
            </w:tcBorders>
            <w:shd w:val="clear" w:color="auto" w:fill="auto"/>
            <w:noWrap/>
            <w:vAlign w:val="center"/>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60,104</w:t>
            </w:r>
          </w:p>
        </w:tc>
        <w:tc>
          <w:tcPr>
            <w:tcW w:w="1050" w:type="dxa"/>
            <w:tcBorders>
              <w:top w:val="nil"/>
              <w:left w:val="nil"/>
              <w:bottom w:val="single" w:sz="8" w:space="0" w:color="auto"/>
              <w:right w:val="single" w:sz="8" w:space="0" w:color="auto"/>
            </w:tcBorders>
            <w:shd w:val="clear" w:color="auto" w:fill="auto"/>
            <w:noWrap/>
            <w:vAlign w:val="center"/>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72,600</w:t>
            </w:r>
          </w:p>
        </w:tc>
        <w:tc>
          <w:tcPr>
            <w:tcW w:w="1006" w:type="dxa"/>
            <w:tcBorders>
              <w:top w:val="nil"/>
              <w:left w:val="nil"/>
              <w:bottom w:val="single" w:sz="8" w:space="0" w:color="auto"/>
              <w:right w:val="single" w:sz="8" w:space="0" w:color="auto"/>
            </w:tcBorders>
            <w:shd w:val="clear" w:color="auto" w:fill="auto"/>
            <w:noWrap/>
            <w:vAlign w:val="center"/>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85,096</w:t>
            </w:r>
          </w:p>
        </w:tc>
        <w:tc>
          <w:tcPr>
            <w:tcW w:w="1006" w:type="dxa"/>
            <w:tcBorders>
              <w:top w:val="nil"/>
              <w:left w:val="nil"/>
              <w:bottom w:val="single" w:sz="8" w:space="0" w:color="auto"/>
              <w:right w:val="single" w:sz="8" w:space="0" w:color="auto"/>
            </w:tcBorders>
          </w:tcPr>
          <w:p w:rsidR="0012243D" w:rsidRPr="0012243D" w:rsidRDefault="0012243D" w:rsidP="00E42A58">
            <w:pPr>
              <w:rPr>
                <w:rFonts w:ascii="Calibri" w:eastAsia="Times New Roman" w:hAnsi="Calibri"/>
                <w:color w:val="000000"/>
                <w:sz w:val="20"/>
                <w:szCs w:val="20"/>
              </w:rPr>
            </w:pPr>
            <w:r w:rsidRPr="0012243D">
              <w:rPr>
                <w:rFonts w:ascii="Calibri" w:eastAsia="Times New Roman" w:hAnsi="Calibri"/>
                <w:color w:val="000000"/>
                <w:sz w:val="20"/>
                <w:szCs w:val="20"/>
              </w:rPr>
              <w:t>97,592</w:t>
            </w:r>
          </w:p>
        </w:tc>
        <w:tc>
          <w:tcPr>
            <w:tcW w:w="1006" w:type="dxa"/>
            <w:tcBorders>
              <w:top w:val="nil"/>
              <w:left w:val="nil"/>
              <w:bottom w:val="single" w:sz="8" w:space="0" w:color="auto"/>
              <w:right w:val="single" w:sz="8" w:space="0" w:color="auto"/>
            </w:tcBorders>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110,088</w:t>
            </w:r>
          </w:p>
        </w:tc>
        <w:tc>
          <w:tcPr>
            <w:tcW w:w="1006" w:type="dxa"/>
            <w:tcBorders>
              <w:top w:val="nil"/>
              <w:left w:val="nil"/>
              <w:bottom w:val="single" w:sz="8" w:space="0" w:color="auto"/>
              <w:right w:val="single" w:sz="8" w:space="0" w:color="auto"/>
            </w:tcBorders>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122,584</w:t>
            </w:r>
          </w:p>
        </w:tc>
      </w:tr>
      <w:tr w:rsidR="0012243D" w:rsidRPr="0012243D" w:rsidTr="00E42A58">
        <w:trPr>
          <w:trHeight w:val="315"/>
        </w:trPr>
        <w:tc>
          <w:tcPr>
            <w:tcW w:w="1257" w:type="dxa"/>
            <w:tcBorders>
              <w:top w:val="nil"/>
              <w:left w:val="single" w:sz="8" w:space="0" w:color="auto"/>
              <w:bottom w:val="single" w:sz="8" w:space="0" w:color="auto"/>
              <w:right w:val="single" w:sz="8" w:space="0" w:color="auto"/>
            </w:tcBorders>
            <w:shd w:val="clear" w:color="auto" w:fill="auto"/>
            <w:noWrap/>
            <w:vAlign w:val="center"/>
            <w:hideMark/>
          </w:tcPr>
          <w:p w:rsidR="0012243D" w:rsidRPr="0012243D" w:rsidRDefault="0012243D" w:rsidP="00E42A58">
            <w:pPr>
              <w:jc w:val="right"/>
              <w:rPr>
                <w:rFonts w:ascii="Calibri" w:eastAsia="Times New Roman" w:hAnsi="Calibri"/>
                <w:color w:val="000000"/>
                <w:sz w:val="20"/>
                <w:szCs w:val="20"/>
              </w:rPr>
            </w:pPr>
            <w:r w:rsidRPr="0012243D">
              <w:rPr>
                <w:rFonts w:ascii="Calibri" w:eastAsia="Times New Roman" w:hAnsi="Calibri"/>
                <w:color w:val="000000"/>
                <w:sz w:val="20"/>
                <w:szCs w:val="20"/>
              </w:rPr>
              <w:t>10</w:t>
            </w:r>
          </w:p>
        </w:tc>
        <w:tc>
          <w:tcPr>
            <w:tcW w:w="817" w:type="dxa"/>
            <w:tcBorders>
              <w:top w:val="nil"/>
              <w:left w:val="nil"/>
              <w:bottom w:val="single" w:sz="8" w:space="0" w:color="auto"/>
              <w:right w:val="single" w:sz="8" w:space="0" w:color="auto"/>
            </w:tcBorders>
            <w:shd w:val="clear" w:color="auto" w:fill="auto"/>
            <w:noWrap/>
            <w:vAlign w:val="center"/>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28,728</w:t>
            </w:r>
          </w:p>
        </w:tc>
        <w:tc>
          <w:tcPr>
            <w:tcW w:w="938" w:type="dxa"/>
            <w:tcBorders>
              <w:top w:val="nil"/>
              <w:left w:val="nil"/>
              <w:bottom w:val="single" w:sz="8" w:space="0" w:color="auto"/>
              <w:right w:val="single" w:sz="8" w:space="0" w:color="auto"/>
            </w:tcBorders>
            <w:shd w:val="clear" w:color="auto" w:fill="auto"/>
            <w:noWrap/>
            <w:vAlign w:val="center"/>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38,952</w:t>
            </w:r>
          </w:p>
        </w:tc>
        <w:tc>
          <w:tcPr>
            <w:tcW w:w="1006" w:type="dxa"/>
            <w:tcBorders>
              <w:top w:val="nil"/>
              <w:left w:val="nil"/>
              <w:bottom w:val="single" w:sz="8" w:space="0" w:color="auto"/>
              <w:right w:val="single" w:sz="8" w:space="0" w:color="auto"/>
            </w:tcBorders>
            <w:shd w:val="clear" w:color="auto" w:fill="auto"/>
            <w:noWrap/>
            <w:vAlign w:val="center"/>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49,176</w:t>
            </w:r>
          </w:p>
        </w:tc>
        <w:tc>
          <w:tcPr>
            <w:tcW w:w="1050" w:type="dxa"/>
            <w:tcBorders>
              <w:top w:val="nil"/>
              <w:left w:val="nil"/>
              <w:bottom w:val="single" w:sz="8" w:space="0" w:color="auto"/>
              <w:right w:val="single" w:sz="8" w:space="0" w:color="auto"/>
            </w:tcBorders>
            <w:shd w:val="clear" w:color="auto" w:fill="auto"/>
            <w:noWrap/>
            <w:vAlign w:val="center"/>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59,400</w:t>
            </w:r>
          </w:p>
        </w:tc>
        <w:tc>
          <w:tcPr>
            <w:tcW w:w="1006" w:type="dxa"/>
            <w:tcBorders>
              <w:top w:val="nil"/>
              <w:left w:val="nil"/>
              <w:bottom w:val="single" w:sz="8" w:space="0" w:color="auto"/>
              <w:right w:val="single" w:sz="8" w:space="0" w:color="auto"/>
            </w:tcBorders>
            <w:shd w:val="clear" w:color="auto" w:fill="auto"/>
            <w:noWrap/>
            <w:vAlign w:val="center"/>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69,624</w:t>
            </w:r>
          </w:p>
        </w:tc>
        <w:tc>
          <w:tcPr>
            <w:tcW w:w="1006" w:type="dxa"/>
            <w:tcBorders>
              <w:top w:val="nil"/>
              <w:left w:val="nil"/>
              <w:bottom w:val="single" w:sz="8" w:space="0" w:color="auto"/>
              <w:right w:val="single" w:sz="8" w:space="0" w:color="auto"/>
            </w:tcBorders>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79,848</w:t>
            </w:r>
          </w:p>
        </w:tc>
        <w:tc>
          <w:tcPr>
            <w:tcW w:w="1006" w:type="dxa"/>
            <w:tcBorders>
              <w:top w:val="nil"/>
              <w:left w:val="nil"/>
              <w:bottom w:val="single" w:sz="8" w:space="0" w:color="auto"/>
              <w:right w:val="single" w:sz="8" w:space="0" w:color="auto"/>
            </w:tcBorders>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90,072</w:t>
            </w:r>
          </w:p>
        </w:tc>
        <w:tc>
          <w:tcPr>
            <w:tcW w:w="1006" w:type="dxa"/>
            <w:tcBorders>
              <w:top w:val="nil"/>
              <w:left w:val="nil"/>
              <w:bottom w:val="single" w:sz="8" w:space="0" w:color="auto"/>
              <w:right w:val="single" w:sz="8" w:space="0" w:color="auto"/>
            </w:tcBorders>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100,296</w:t>
            </w:r>
          </w:p>
        </w:tc>
      </w:tr>
      <w:tr w:rsidR="0012243D" w:rsidRPr="0012243D" w:rsidTr="00E42A58">
        <w:trPr>
          <w:trHeight w:val="315"/>
        </w:trPr>
        <w:tc>
          <w:tcPr>
            <w:tcW w:w="1257" w:type="dxa"/>
            <w:tcBorders>
              <w:top w:val="nil"/>
              <w:left w:val="single" w:sz="8" w:space="0" w:color="auto"/>
              <w:bottom w:val="single" w:sz="8" w:space="0" w:color="auto"/>
              <w:right w:val="single" w:sz="8" w:space="0" w:color="auto"/>
            </w:tcBorders>
            <w:shd w:val="clear" w:color="auto" w:fill="auto"/>
            <w:noWrap/>
            <w:vAlign w:val="center"/>
            <w:hideMark/>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 xml:space="preserve">               0</w:t>
            </w:r>
          </w:p>
        </w:tc>
        <w:tc>
          <w:tcPr>
            <w:tcW w:w="817" w:type="dxa"/>
            <w:tcBorders>
              <w:top w:val="nil"/>
              <w:left w:val="nil"/>
              <w:bottom w:val="single" w:sz="8" w:space="0" w:color="auto"/>
              <w:right w:val="single" w:sz="8" w:space="0" w:color="auto"/>
            </w:tcBorders>
            <w:shd w:val="clear" w:color="auto" w:fill="auto"/>
            <w:noWrap/>
            <w:vAlign w:val="center"/>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22,344</w:t>
            </w:r>
          </w:p>
        </w:tc>
        <w:tc>
          <w:tcPr>
            <w:tcW w:w="938" w:type="dxa"/>
            <w:tcBorders>
              <w:top w:val="nil"/>
              <w:left w:val="nil"/>
              <w:bottom w:val="single" w:sz="8" w:space="0" w:color="auto"/>
              <w:right w:val="single" w:sz="8" w:space="0" w:color="auto"/>
            </w:tcBorders>
            <w:shd w:val="clear" w:color="auto" w:fill="auto"/>
            <w:noWrap/>
            <w:vAlign w:val="center"/>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30,296</w:t>
            </w:r>
          </w:p>
        </w:tc>
        <w:tc>
          <w:tcPr>
            <w:tcW w:w="1006" w:type="dxa"/>
            <w:tcBorders>
              <w:top w:val="nil"/>
              <w:left w:val="nil"/>
              <w:bottom w:val="single" w:sz="8" w:space="0" w:color="auto"/>
              <w:right w:val="single" w:sz="8" w:space="0" w:color="auto"/>
            </w:tcBorders>
            <w:shd w:val="clear" w:color="auto" w:fill="auto"/>
            <w:noWrap/>
            <w:vAlign w:val="center"/>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38,248</w:t>
            </w:r>
          </w:p>
        </w:tc>
        <w:tc>
          <w:tcPr>
            <w:tcW w:w="1050" w:type="dxa"/>
            <w:tcBorders>
              <w:top w:val="nil"/>
              <w:left w:val="nil"/>
              <w:bottom w:val="single" w:sz="8" w:space="0" w:color="auto"/>
              <w:right w:val="single" w:sz="8" w:space="0" w:color="auto"/>
            </w:tcBorders>
            <w:shd w:val="clear" w:color="auto" w:fill="auto"/>
            <w:noWrap/>
            <w:vAlign w:val="center"/>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46,200</w:t>
            </w:r>
          </w:p>
        </w:tc>
        <w:tc>
          <w:tcPr>
            <w:tcW w:w="1006" w:type="dxa"/>
            <w:tcBorders>
              <w:top w:val="nil"/>
              <w:left w:val="nil"/>
              <w:bottom w:val="single" w:sz="8" w:space="0" w:color="auto"/>
              <w:right w:val="single" w:sz="8" w:space="0" w:color="auto"/>
            </w:tcBorders>
            <w:shd w:val="clear" w:color="auto" w:fill="auto"/>
            <w:noWrap/>
            <w:vAlign w:val="center"/>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54,152</w:t>
            </w:r>
          </w:p>
        </w:tc>
        <w:tc>
          <w:tcPr>
            <w:tcW w:w="1006" w:type="dxa"/>
            <w:tcBorders>
              <w:top w:val="nil"/>
              <w:left w:val="nil"/>
              <w:bottom w:val="single" w:sz="8" w:space="0" w:color="auto"/>
              <w:right w:val="single" w:sz="8" w:space="0" w:color="auto"/>
            </w:tcBorders>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62,104</w:t>
            </w:r>
          </w:p>
        </w:tc>
        <w:tc>
          <w:tcPr>
            <w:tcW w:w="1006" w:type="dxa"/>
            <w:tcBorders>
              <w:top w:val="nil"/>
              <w:left w:val="nil"/>
              <w:bottom w:val="single" w:sz="8" w:space="0" w:color="auto"/>
              <w:right w:val="single" w:sz="8" w:space="0" w:color="auto"/>
            </w:tcBorders>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70,056</w:t>
            </w:r>
          </w:p>
        </w:tc>
        <w:tc>
          <w:tcPr>
            <w:tcW w:w="1006" w:type="dxa"/>
            <w:tcBorders>
              <w:top w:val="nil"/>
              <w:left w:val="nil"/>
              <w:bottom w:val="single" w:sz="8" w:space="0" w:color="auto"/>
              <w:right w:val="single" w:sz="8" w:space="0" w:color="auto"/>
            </w:tcBorders>
          </w:tcPr>
          <w:p w:rsidR="0012243D" w:rsidRPr="0012243D" w:rsidRDefault="0012243D" w:rsidP="00E42A58">
            <w:pPr>
              <w:jc w:val="center"/>
              <w:rPr>
                <w:rFonts w:ascii="Calibri" w:eastAsia="Times New Roman" w:hAnsi="Calibri"/>
                <w:color w:val="000000"/>
                <w:sz w:val="20"/>
                <w:szCs w:val="20"/>
              </w:rPr>
            </w:pPr>
            <w:r w:rsidRPr="0012243D">
              <w:rPr>
                <w:rFonts w:ascii="Calibri" w:eastAsia="Times New Roman" w:hAnsi="Calibri"/>
                <w:color w:val="000000"/>
                <w:sz w:val="20"/>
                <w:szCs w:val="20"/>
              </w:rPr>
              <w:t>78,008</w:t>
            </w:r>
          </w:p>
        </w:tc>
      </w:tr>
    </w:tbl>
    <w:p w:rsidR="0012243D" w:rsidRPr="00EC70BC" w:rsidRDefault="0012243D" w:rsidP="0012243D">
      <w:pPr>
        <w:jc w:val="center"/>
        <w:rPr>
          <w:rFonts w:ascii="Arial" w:eastAsia="Times New Roman" w:hAnsi="Arial" w:cs="Arial"/>
          <w:b/>
          <w:bCs/>
          <w:sz w:val="16"/>
          <w:szCs w:val="16"/>
        </w:rPr>
      </w:pPr>
      <w:r w:rsidRPr="00EC70BC">
        <w:rPr>
          <w:rFonts w:ascii="Arial" w:eastAsia="Times New Roman" w:hAnsi="Arial" w:cs="Arial"/>
          <w:b/>
          <w:bCs/>
          <w:sz w:val="16"/>
          <w:szCs w:val="16"/>
        </w:rPr>
        <w:t>Annual income must be &lt; or = to income levels depicted in each row to qualify for each tier of discounting.</w:t>
      </w:r>
    </w:p>
    <w:p w:rsidR="00DC08C2" w:rsidRPr="0012243D" w:rsidRDefault="00267CC5" w:rsidP="0012243D">
      <w:pPr>
        <w:spacing w:line="240" w:lineRule="auto"/>
        <w:rPr>
          <w:sz w:val="20"/>
          <w:szCs w:val="20"/>
          <w:lang w:val="es-ES_tradnl"/>
        </w:rPr>
      </w:pPr>
      <w:r w:rsidRPr="0012243D">
        <w:rPr>
          <w:b/>
          <w:sz w:val="20"/>
          <w:szCs w:val="20"/>
          <w:lang w:val="es-ES_tradnl"/>
        </w:rPr>
        <w:t xml:space="preserve">  </w:t>
      </w:r>
    </w:p>
    <w:p w:rsidR="00EF3C94" w:rsidRDefault="00EF3C94" w:rsidP="00267CC5">
      <w:pPr>
        <w:spacing w:line="240" w:lineRule="auto"/>
        <w:rPr>
          <w:sz w:val="24"/>
          <w:szCs w:val="24"/>
          <w:lang w:val="es-ES_tradnl"/>
        </w:rPr>
      </w:pPr>
      <w:r>
        <w:rPr>
          <w:b/>
          <w:sz w:val="24"/>
          <w:szCs w:val="24"/>
          <w:lang w:val="es-ES_tradnl"/>
        </w:rPr>
        <w:t xml:space="preserve">Método para solicitar ayuda financiera:  </w:t>
      </w:r>
      <w:r>
        <w:rPr>
          <w:sz w:val="24"/>
          <w:szCs w:val="24"/>
          <w:lang w:val="es-ES_tradnl"/>
        </w:rPr>
        <w:t xml:space="preserve">Los pacientes pueden contactar el asesor financiero en el hospital Memorial de </w:t>
      </w:r>
      <w:proofErr w:type="spellStart"/>
      <w:r>
        <w:rPr>
          <w:sz w:val="24"/>
          <w:szCs w:val="24"/>
          <w:lang w:val="es-ES_tradnl"/>
        </w:rPr>
        <w:t>Breckinridge</w:t>
      </w:r>
      <w:proofErr w:type="spellEnd"/>
      <w:r>
        <w:rPr>
          <w:sz w:val="24"/>
          <w:szCs w:val="24"/>
          <w:lang w:val="es-ES_tradnl"/>
        </w:rPr>
        <w:t xml:space="preserve"> antes de la fecha de servicio o dentro de siete días laborales después del servicio. El asesor financiero necesitará lo siguiente según sea aplicable: </w:t>
      </w:r>
    </w:p>
    <w:p w:rsidR="00EF3C94" w:rsidRDefault="00EF3C94" w:rsidP="00EF3C94">
      <w:pPr>
        <w:pStyle w:val="ListParagraph"/>
        <w:numPr>
          <w:ilvl w:val="0"/>
          <w:numId w:val="3"/>
        </w:numPr>
        <w:spacing w:line="240" w:lineRule="auto"/>
        <w:rPr>
          <w:sz w:val="24"/>
          <w:szCs w:val="24"/>
          <w:lang w:val="es-ES_tradnl"/>
        </w:rPr>
      </w:pPr>
      <w:r>
        <w:rPr>
          <w:sz w:val="24"/>
          <w:szCs w:val="24"/>
          <w:lang w:val="es-ES_tradnl"/>
        </w:rPr>
        <w:t xml:space="preserve">Una copia completa de impuestos federales sobre ingresos personales o de negocio si </w:t>
      </w:r>
      <w:r w:rsidR="00EB02FB">
        <w:rPr>
          <w:sz w:val="24"/>
          <w:szCs w:val="24"/>
          <w:lang w:val="es-ES_tradnl"/>
        </w:rPr>
        <w:t>trabajó por cuenta propia del año previo</w:t>
      </w:r>
    </w:p>
    <w:p w:rsidR="00EB02FB" w:rsidRDefault="00EB02FB" w:rsidP="00EF3C94">
      <w:pPr>
        <w:pStyle w:val="ListParagraph"/>
        <w:numPr>
          <w:ilvl w:val="0"/>
          <w:numId w:val="3"/>
        </w:numPr>
        <w:spacing w:line="240" w:lineRule="auto"/>
        <w:rPr>
          <w:sz w:val="24"/>
          <w:szCs w:val="24"/>
          <w:lang w:val="es-ES_tradnl"/>
        </w:rPr>
      </w:pPr>
      <w:r>
        <w:rPr>
          <w:sz w:val="24"/>
          <w:szCs w:val="24"/>
          <w:lang w:val="es-ES_tradnl"/>
        </w:rPr>
        <w:lastRenderedPageBreak/>
        <w:t>2 o 3 talones de pago recientes de todos los ingresos del hogar</w:t>
      </w:r>
    </w:p>
    <w:p w:rsidR="00EB02FB" w:rsidRDefault="00EB02FB" w:rsidP="00EF3C94">
      <w:pPr>
        <w:pStyle w:val="ListParagraph"/>
        <w:numPr>
          <w:ilvl w:val="0"/>
          <w:numId w:val="3"/>
        </w:numPr>
        <w:spacing w:line="240" w:lineRule="auto"/>
        <w:rPr>
          <w:sz w:val="24"/>
          <w:szCs w:val="24"/>
          <w:lang w:val="es-ES_tradnl"/>
        </w:rPr>
      </w:pPr>
      <w:r>
        <w:rPr>
          <w:sz w:val="24"/>
          <w:szCs w:val="24"/>
          <w:lang w:val="es-ES_tradnl"/>
        </w:rPr>
        <w:t>Evidencia de Seguro Social (carta de adjudicación indicando los ingresos mensuales)</w:t>
      </w:r>
    </w:p>
    <w:p w:rsidR="00EB02FB" w:rsidRDefault="00EB02FB" w:rsidP="00EF3C94">
      <w:pPr>
        <w:pStyle w:val="ListParagraph"/>
        <w:numPr>
          <w:ilvl w:val="0"/>
          <w:numId w:val="3"/>
        </w:numPr>
        <w:spacing w:line="240" w:lineRule="auto"/>
        <w:rPr>
          <w:sz w:val="24"/>
          <w:szCs w:val="24"/>
          <w:lang w:val="es-ES_tradnl"/>
        </w:rPr>
      </w:pPr>
      <w:r>
        <w:rPr>
          <w:sz w:val="24"/>
          <w:szCs w:val="24"/>
          <w:lang w:val="es-ES_tradnl"/>
        </w:rPr>
        <w:t>Evidencia de beneficios/ingresos de incapacidad</w:t>
      </w:r>
    </w:p>
    <w:p w:rsidR="00EB02FB" w:rsidRDefault="00EB02FB" w:rsidP="00EF3C94">
      <w:pPr>
        <w:pStyle w:val="ListParagraph"/>
        <w:numPr>
          <w:ilvl w:val="0"/>
          <w:numId w:val="3"/>
        </w:numPr>
        <w:spacing w:line="240" w:lineRule="auto"/>
        <w:rPr>
          <w:sz w:val="24"/>
          <w:szCs w:val="24"/>
          <w:lang w:val="es-ES_tradnl"/>
        </w:rPr>
      </w:pPr>
      <w:r>
        <w:rPr>
          <w:sz w:val="24"/>
          <w:szCs w:val="24"/>
          <w:lang w:val="es-ES_tradnl"/>
        </w:rPr>
        <w:t>Evidencia de beneficios de pensión</w:t>
      </w:r>
    </w:p>
    <w:p w:rsidR="00EB02FB" w:rsidRDefault="00EB02FB" w:rsidP="00EF3C94">
      <w:pPr>
        <w:pStyle w:val="ListParagraph"/>
        <w:numPr>
          <w:ilvl w:val="0"/>
          <w:numId w:val="3"/>
        </w:numPr>
        <w:spacing w:line="240" w:lineRule="auto"/>
        <w:rPr>
          <w:sz w:val="24"/>
          <w:szCs w:val="24"/>
          <w:lang w:val="es-ES_tradnl"/>
        </w:rPr>
      </w:pPr>
      <w:r>
        <w:rPr>
          <w:sz w:val="24"/>
          <w:szCs w:val="24"/>
          <w:lang w:val="es-ES_tradnl"/>
        </w:rPr>
        <w:t>Evidencia de beneficios/ ingresos de KTAP</w:t>
      </w:r>
    </w:p>
    <w:p w:rsidR="00EB02FB" w:rsidRDefault="00EB02FB" w:rsidP="00EB02FB">
      <w:pPr>
        <w:spacing w:line="240" w:lineRule="auto"/>
        <w:rPr>
          <w:sz w:val="24"/>
          <w:szCs w:val="24"/>
          <w:lang w:val="es-ES_tradnl"/>
        </w:rPr>
      </w:pPr>
      <w:r>
        <w:rPr>
          <w:sz w:val="24"/>
          <w:szCs w:val="24"/>
          <w:lang w:val="es-ES_tradnl"/>
        </w:rPr>
        <w:t>Los individuos pueden obtener copias de BHI FAP e instrucción en lenguaje simple de los siguientes medios:</w:t>
      </w:r>
    </w:p>
    <w:p w:rsidR="00EB02FB" w:rsidRDefault="00EB02FB" w:rsidP="00801F15">
      <w:pPr>
        <w:pStyle w:val="ListParagraph"/>
        <w:numPr>
          <w:ilvl w:val="0"/>
          <w:numId w:val="4"/>
        </w:numPr>
        <w:spacing w:line="240" w:lineRule="auto"/>
        <w:rPr>
          <w:sz w:val="24"/>
          <w:szCs w:val="24"/>
          <w:lang w:val="es-ES_tradnl"/>
        </w:rPr>
      </w:pPr>
      <w:r>
        <w:rPr>
          <w:sz w:val="24"/>
          <w:szCs w:val="24"/>
          <w:lang w:val="es-ES_tradnl"/>
        </w:rPr>
        <w:t>Los individuos pueden solici</w:t>
      </w:r>
      <w:r w:rsidR="00801F15">
        <w:rPr>
          <w:sz w:val="24"/>
          <w:szCs w:val="24"/>
          <w:lang w:val="es-ES_tradnl"/>
        </w:rPr>
        <w:t xml:space="preserve">tar una copia en el registro para cualquier prueba </w:t>
      </w:r>
      <w:r w:rsidR="00801F15" w:rsidRPr="00801F15">
        <w:rPr>
          <w:sz w:val="24"/>
          <w:szCs w:val="24"/>
          <w:lang w:val="es-ES_tradnl"/>
        </w:rPr>
        <w:t>programada por la cual estén presente</w:t>
      </w:r>
    </w:p>
    <w:p w:rsidR="00801F15" w:rsidRDefault="00801F15" w:rsidP="00801F15">
      <w:pPr>
        <w:pStyle w:val="ListParagraph"/>
        <w:numPr>
          <w:ilvl w:val="0"/>
          <w:numId w:val="4"/>
        </w:numPr>
        <w:spacing w:line="240" w:lineRule="auto"/>
        <w:rPr>
          <w:sz w:val="24"/>
          <w:szCs w:val="24"/>
          <w:lang w:val="es-ES_tradnl"/>
        </w:rPr>
      </w:pPr>
      <w:r>
        <w:rPr>
          <w:sz w:val="24"/>
          <w:szCs w:val="24"/>
          <w:lang w:val="es-ES_tradnl"/>
        </w:rPr>
        <w:t>Los individuos pueden visitar la ventanilla de la oficina de administración para obtener copias</w:t>
      </w:r>
    </w:p>
    <w:p w:rsidR="00801F15" w:rsidRDefault="00801F15" w:rsidP="00801F15">
      <w:pPr>
        <w:pStyle w:val="ListParagraph"/>
        <w:numPr>
          <w:ilvl w:val="0"/>
          <w:numId w:val="4"/>
        </w:numPr>
        <w:spacing w:line="240" w:lineRule="auto"/>
        <w:rPr>
          <w:sz w:val="24"/>
          <w:szCs w:val="24"/>
          <w:lang w:val="es-ES_tradnl"/>
        </w:rPr>
      </w:pPr>
      <w:r>
        <w:rPr>
          <w:sz w:val="24"/>
          <w:szCs w:val="24"/>
          <w:lang w:val="es-ES_tradnl"/>
        </w:rPr>
        <w:t>Los individuos pueden llamar a BHI y solicitar que las copias se envíen por correo postal para que ellos las puedan completar</w:t>
      </w:r>
    </w:p>
    <w:p w:rsidR="00801F15" w:rsidRDefault="00801F15" w:rsidP="00801F15">
      <w:pPr>
        <w:pStyle w:val="ListParagraph"/>
        <w:numPr>
          <w:ilvl w:val="0"/>
          <w:numId w:val="4"/>
        </w:numPr>
        <w:spacing w:line="240" w:lineRule="auto"/>
        <w:rPr>
          <w:sz w:val="24"/>
          <w:szCs w:val="24"/>
          <w:lang w:val="es-ES_tradnl"/>
        </w:rPr>
      </w:pPr>
      <w:r>
        <w:rPr>
          <w:sz w:val="24"/>
          <w:szCs w:val="24"/>
          <w:lang w:val="es-ES_tradnl"/>
        </w:rPr>
        <w:t xml:space="preserve">Los individuos pueden visitar la página web de BHI al </w:t>
      </w:r>
      <w:hyperlink r:id="rId7" w:history="1">
        <w:r w:rsidR="00DC08C2" w:rsidRPr="003C59F8">
          <w:rPr>
            <w:rStyle w:val="Hyperlink"/>
            <w:sz w:val="24"/>
            <w:szCs w:val="24"/>
            <w:lang w:val="es-ES_tradnl"/>
          </w:rPr>
          <w:t>www.mybreckhealth.org</w:t>
        </w:r>
      </w:hyperlink>
      <w:r>
        <w:rPr>
          <w:sz w:val="24"/>
          <w:szCs w:val="24"/>
          <w:lang w:val="es-ES_tradnl"/>
        </w:rPr>
        <w:t xml:space="preserve"> y seguir los enlaces para obtener una copia de la FAP y del resumen de lenguaje simple</w:t>
      </w:r>
    </w:p>
    <w:p w:rsidR="00801F15" w:rsidRDefault="00801F15" w:rsidP="00801F15">
      <w:pPr>
        <w:spacing w:line="240" w:lineRule="auto"/>
        <w:rPr>
          <w:sz w:val="24"/>
          <w:szCs w:val="24"/>
          <w:lang w:val="es-ES_tradnl"/>
        </w:rPr>
      </w:pPr>
      <w:r>
        <w:rPr>
          <w:b/>
          <w:sz w:val="24"/>
          <w:szCs w:val="24"/>
          <w:lang w:val="es-ES_tradnl"/>
        </w:rPr>
        <w:t xml:space="preserve">Solicitud/Periodo de Gracia: </w:t>
      </w:r>
      <w:r w:rsidR="00A522BA">
        <w:rPr>
          <w:sz w:val="24"/>
          <w:szCs w:val="24"/>
          <w:lang w:val="es-ES_tradnl"/>
        </w:rPr>
        <w:t>El paciente debe c</w:t>
      </w:r>
      <w:r>
        <w:rPr>
          <w:sz w:val="24"/>
          <w:szCs w:val="24"/>
          <w:lang w:val="es-ES_tradnl"/>
        </w:rPr>
        <w:t>ooperar completamente con los requerimientos de la FAP para asegurar el poder recibir asistencia. Todos los</w:t>
      </w:r>
      <w:r w:rsidR="00A522BA">
        <w:rPr>
          <w:sz w:val="24"/>
          <w:szCs w:val="24"/>
          <w:lang w:val="es-ES_tradnl"/>
        </w:rPr>
        <w:t xml:space="preserve"> documentos e información aplicable deben ser recibidos dentro de 120 días después del primer estado después de alta es recibido para obtener el descuento de la FAP. El asesor financiero contactará al paciente y agotará todos los esfuerzos razonables de colección antes de que la cuenta sea enviada a un recaudador de tercer partido. </w:t>
      </w:r>
    </w:p>
    <w:p w:rsidR="003F5287" w:rsidRDefault="003F5287" w:rsidP="00801F15">
      <w:pPr>
        <w:spacing w:line="240" w:lineRule="auto"/>
        <w:rPr>
          <w:sz w:val="24"/>
          <w:szCs w:val="24"/>
          <w:lang w:val="es-ES_tradnl"/>
        </w:rPr>
      </w:pPr>
      <w:r>
        <w:rPr>
          <w:b/>
          <w:sz w:val="24"/>
          <w:szCs w:val="24"/>
          <w:lang w:val="es-ES_tradnl"/>
        </w:rPr>
        <w:t xml:space="preserve">Acción que debe ser tomada en caso de falta de pago: </w:t>
      </w:r>
      <w:r>
        <w:rPr>
          <w:sz w:val="24"/>
          <w:szCs w:val="24"/>
          <w:lang w:val="es-ES_tradnl"/>
        </w:rPr>
        <w:t>BHI mantiene una póliza de cuenta/colecciones que describe las acciones que deben ser tomadas por BHI en caso de falta de pago de cualquier cantidad vencida por FAP elegibles u otros pacientes que visiten BHI para servicios.</w:t>
      </w:r>
    </w:p>
    <w:p w:rsidR="003F5287" w:rsidRPr="004153BE" w:rsidRDefault="003F5287" w:rsidP="00801F15">
      <w:pPr>
        <w:spacing w:line="240" w:lineRule="auto"/>
        <w:rPr>
          <w:sz w:val="24"/>
          <w:szCs w:val="24"/>
          <w:lang w:val="es-ES_tradnl"/>
        </w:rPr>
      </w:pPr>
      <w:r>
        <w:rPr>
          <w:b/>
          <w:sz w:val="24"/>
          <w:szCs w:val="24"/>
          <w:lang w:val="es-ES_tradnl"/>
        </w:rPr>
        <w:t xml:space="preserve">Método utilizado por BHI para determinar cantidades generalmente cobradas (AGB): </w:t>
      </w:r>
      <w:r>
        <w:rPr>
          <w:sz w:val="24"/>
          <w:szCs w:val="24"/>
          <w:lang w:val="es-ES_tradnl"/>
        </w:rPr>
        <w:t xml:space="preserve">BHI utiliza el promedio de cantidades que han sido colectadas de todos los deudores (excluyendo los deudores de </w:t>
      </w:r>
      <w:proofErr w:type="spellStart"/>
      <w:r>
        <w:rPr>
          <w:sz w:val="24"/>
          <w:szCs w:val="24"/>
          <w:lang w:val="es-ES_tradnl"/>
        </w:rPr>
        <w:t>Medicaid</w:t>
      </w:r>
      <w:proofErr w:type="spellEnd"/>
      <w:r>
        <w:rPr>
          <w:sz w:val="24"/>
          <w:szCs w:val="24"/>
          <w:lang w:val="es-ES_tradnl"/>
        </w:rPr>
        <w:t xml:space="preserve">) y divide esa cantidad por los cargos brutos cobrados a esos deudores. Este método de </w:t>
      </w:r>
      <w:r w:rsidR="004153BE">
        <w:rPr>
          <w:sz w:val="24"/>
          <w:szCs w:val="24"/>
          <w:lang w:val="es-ES_tradnl"/>
        </w:rPr>
        <w:t>mirar hacia atrás</w:t>
      </w:r>
      <w:r>
        <w:rPr>
          <w:sz w:val="24"/>
          <w:szCs w:val="24"/>
          <w:lang w:val="es-ES_tradnl"/>
        </w:rPr>
        <w:t xml:space="preserve"> proporciona un esperado </w:t>
      </w:r>
      <w:r w:rsidR="004153BE">
        <w:rPr>
          <w:sz w:val="24"/>
          <w:szCs w:val="24"/>
          <w:lang w:val="es-ES_tradnl"/>
        </w:rPr>
        <w:t>reembolso el cual, en reintegro, es la cantidad máxima que BHI recauda del individuo elegible a FAP. El período actual es utilizado por BHI para este cálculo es el período de admisión desde 08/25/2014 hasta 08/25/2016. Ese porcentaje es cuarenta y un por ciento (41%). Este número es obtenido del “</w:t>
      </w:r>
      <w:proofErr w:type="spellStart"/>
      <w:r w:rsidR="004153BE">
        <w:rPr>
          <w:sz w:val="24"/>
          <w:szCs w:val="24"/>
          <w:lang w:val="es-ES_tradnl"/>
        </w:rPr>
        <w:t>Agilum</w:t>
      </w:r>
      <w:proofErr w:type="spellEnd"/>
      <w:r w:rsidR="004153BE">
        <w:rPr>
          <w:sz w:val="24"/>
          <w:szCs w:val="24"/>
          <w:lang w:val="es-ES_tradnl"/>
        </w:rPr>
        <w:t xml:space="preserve">” </w:t>
      </w:r>
      <w:r w:rsidR="004153BE">
        <w:rPr>
          <w:i/>
          <w:sz w:val="24"/>
          <w:szCs w:val="24"/>
          <w:lang w:val="es-ES_tradnl"/>
        </w:rPr>
        <w:t>Reporte Actual de Cuentas en Balance de Cero</w:t>
      </w:r>
      <w:r w:rsidR="004153BE">
        <w:rPr>
          <w:sz w:val="24"/>
          <w:szCs w:val="24"/>
          <w:lang w:val="es-ES_tradnl"/>
        </w:rPr>
        <w:t xml:space="preserve">. Todos los datos son derivados del </w:t>
      </w:r>
      <w:proofErr w:type="spellStart"/>
      <w:r w:rsidR="004153BE">
        <w:rPr>
          <w:sz w:val="24"/>
          <w:szCs w:val="24"/>
          <w:lang w:val="es-ES_tradnl"/>
        </w:rPr>
        <w:t>MedHost</w:t>
      </w:r>
      <w:proofErr w:type="spellEnd"/>
      <w:r w:rsidR="004153BE">
        <w:rPr>
          <w:sz w:val="24"/>
          <w:szCs w:val="24"/>
          <w:lang w:val="es-ES_tradnl"/>
        </w:rPr>
        <w:t>.</w:t>
      </w:r>
    </w:p>
    <w:p w:rsidR="00801F15" w:rsidRDefault="00801F15" w:rsidP="00801F15">
      <w:pPr>
        <w:pStyle w:val="ListParagraph"/>
        <w:spacing w:line="240" w:lineRule="auto"/>
        <w:rPr>
          <w:sz w:val="24"/>
          <w:szCs w:val="24"/>
          <w:lang w:val="es-ES_tradnl"/>
        </w:rPr>
      </w:pPr>
    </w:p>
    <w:p w:rsidR="00252E65" w:rsidRDefault="00252E65" w:rsidP="00801F15">
      <w:pPr>
        <w:pStyle w:val="ListParagraph"/>
        <w:spacing w:line="240" w:lineRule="auto"/>
        <w:rPr>
          <w:sz w:val="24"/>
          <w:szCs w:val="24"/>
          <w:lang w:val="es-ES_tradnl"/>
        </w:rPr>
      </w:pPr>
    </w:p>
    <w:p w:rsidR="00252E65" w:rsidRDefault="00252E65" w:rsidP="00801F15">
      <w:pPr>
        <w:pStyle w:val="ListParagraph"/>
        <w:spacing w:line="240" w:lineRule="auto"/>
        <w:rPr>
          <w:sz w:val="24"/>
          <w:szCs w:val="24"/>
          <w:lang w:val="es-ES_tradnl"/>
        </w:rPr>
      </w:pPr>
    </w:p>
    <w:p w:rsidR="00252E65" w:rsidRPr="00EB02FB" w:rsidRDefault="00252E65" w:rsidP="00801F15">
      <w:pPr>
        <w:pStyle w:val="ListParagraph"/>
        <w:spacing w:line="240" w:lineRule="auto"/>
        <w:rPr>
          <w:sz w:val="24"/>
          <w:szCs w:val="24"/>
          <w:lang w:val="es-ES_tradnl"/>
        </w:rPr>
      </w:pPr>
    </w:p>
    <w:p w:rsidR="00267CC5" w:rsidRPr="00267CC5" w:rsidRDefault="00267CC5" w:rsidP="00267CC5">
      <w:pPr>
        <w:spacing w:line="240" w:lineRule="auto"/>
        <w:rPr>
          <w:b/>
          <w:sz w:val="20"/>
          <w:szCs w:val="20"/>
          <w:lang w:val="es-ES_tradnl"/>
        </w:rPr>
      </w:pPr>
      <w:r w:rsidRPr="00267CC5">
        <w:rPr>
          <w:b/>
          <w:sz w:val="20"/>
          <w:szCs w:val="20"/>
          <w:lang w:val="es-ES_tradnl"/>
        </w:rPr>
        <w:t xml:space="preserve">   </w:t>
      </w:r>
      <w:r>
        <w:rPr>
          <w:b/>
          <w:sz w:val="20"/>
          <w:szCs w:val="20"/>
          <w:lang w:val="es-ES_tradnl"/>
        </w:rPr>
        <w:t xml:space="preserve">                           </w:t>
      </w:r>
    </w:p>
    <w:p w:rsidR="005171CA" w:rsidRPr="005171CA" w:rsidRDefault="005171CA">
      <w:pPr>
        <w:rPr>
          <w:b/>
          <w:sz w:val="24"/>
          <w:szCs w:val="24"/>
          <w:lang w:val="es-ES_tradnl"/>
        </w:rPr>
      </w:pPr>
      <w:r>
        <w:rPr>
          <w:b/>
          <w:sz w:val="24"/>
          <w:szCs w:val="24"/>
          <w:lang w:val="es-ES_tradnl"/>
        </w:rPr>
        <w:t xml:space="preserve"> </w:t>
      </w:r>
    </w:p>
    <w:p w:rsidR="00252E65" w:rsidRPr="00A463CA" w:rsidRDefault="00252E65" w:rsidP="00252E65">
      <w:pPr>
        <w:ind w:left="720"/>
        <w:jc w:val="center"/>
        <w:rPr>
          <w:b/>
          <w:sz w:val="16"/>
          <w:szCs w:val="16"/>
        </w:rPr>
      </w:pPr>
      <w:proofErr w:type="spellStart"/>
      <w:r>
        <w:rPr>
          <w:b/>
          <w:sz w:val="16"/>
          <w:szCs w:val="16"/>
        </w:rPr>
        <w:lastRenderedPageBreak/>
        <w:t>Entidad</w:t>
      </w:r>
      <w:proofErr w:type="spellEnd"/>
      <w:r>
        <w:rPr>
          <w:b/>
          <w:sz w:val="16"/>
          <w:szCs w:val="16"/>
        </w:rPr>
        <w:t xml:space="preserve"> </w:t>
      </w:r>
      <w:proofErr w:type="spellStart"/>
      <w:r>
        <w:rPr>
          <w:b/>
          <w:sz w:val="16"/>
          <w:szCs w:val="16"/>
        </w:rPr>
        <w:t>Cubierta</w:t>
      </w:r>
      <w:proofErr w:type="spellEnd"/>
    </w:p>
    <w:p w:rsidR="00252E65" w:rsidRPr="00252E65" w:rsidRDefault="00252E65" w:rsidP="00252E65">
      <w:pPr>
        <w:spacing w:after="0" w:line="240" w:lineRule="auto"/>
        <w:ind w:left="720"/>
        <w:rPr>
          <w:sz w:val="16"/>
          <w:szCs w:val="16"/>
        </w:rPr>
      </w:pPr>
    </w:p>
    <w:p w:rsidR="00252E65" w:rsidRPr="00252E65" w:rsidRDefault="00252E65" w:rsidP="00252E65">
      <w:pPr>
        <w:pStyle w:val="ListParagraph"/>
        <w:numPr>
          <w:ilvl w:val="0"/>
          <w:numId w:val="6"/>
        </w:numPr>
        <w:spacing w:after="0" w:line="240" w:lineRule="auto"/>
        <w:rPr>
          <w:sz w:val="16"/>
          <w:szCs w:val="16"/>
        </w:rPr>
      </w:pPr>
      <w:r w:rsidRPr="00252E65">
        <w:rPr>
          <w:b/>
          <w:sz w:val="16"/>
          <w:szCs w:val="16"/>
        </w:rPr>
        <w:t>Breckinridge Memorial Hospital</w:t>
      </w:r>
      <w:r w:rsidRPr="00252E65">
        <w:rPr>
          <w:sz w:val="16"/>
          <w:szCs w:val="16"/>
        </w:rPr>
        <w:tab/>
        <w:t xml:space="preserve">     270-756-7000                             All services &amp; providers</w:t>
      </w:r>
    </w:p>
    <w:p w:rsidR="00252E65" w:rsidRPr="00252E65" w:rsidRDefault="00252E65" w:rsidP="00252E65">
      <w:pPr>
        <w:spacing w:after="0" w:line="240" w:lineRule="auto"/>
        <w:ind w:left="720"/>
        <w:rPr>
          <w:sz w:val="16"/>
          <w:szCs w:val="16"/>
        </w:rPr>
      </w:pPr>
      <w:r w:rsidRPr="00252E65">
        <w:rPr>
          <w:sz w:val="16"/>
          <w:szCs w:val="16"/>
        </w:rPr>
        <w:t>1011 Old Hwy 60</w:t>
      </w:r>
    </w:p>
    <w:p w:rsidR="00252E65" w:rsidRPr="00252E65" w:rsidRDefault="00252E65" w:rsidP="00252E65">
      <w:pPr>
        <w:spacing w:after="0" w:line="240" w:lineRule="auto"/>
        <w:ind w:left="720"/>
        <w:rPr>
          <w:sz w:val="16"/>
          <w:szCs w:val="16"/>
        </w:rPr>
      </w:pPr>
      <w:r w:rsidRPr="00252E65">
        <w:rPr>
          <w:sz w:val="16"/>
          <w:szCs w:val="16"/>
        </w:rPr>
        <w:t xml:space="preserve"> Hardinsburg KY 40143                     </w:t>
      </w:r>
      <w:r w:rsidRPr="00252E65">
        <w:rPr>
          <w:sz w:val="16"/>
          <w:szCs w:val="16"/>
        </w:rPr>
        <w:tab/>
      </w:r>
      <w:r w:rsidRPr="00252E65">
        <w:rPr>
          <w:sz w:val="16"/>
          <w:szCs w:val="16"/>
        </w:rPr>
        <w:tab/>
      </w:r>
      <w:r w:rsidRPr="00252E65">
        <w:rPr>
          <w:sz w:val="16"/>
          <w:szCs w:val="16"/>
        </w:rPr>
        <w:tab/>
        <w:t xml:space="preserve"> </w:t>
      </w:r>
      <w:r w:rsidRPr="00252E65">
        <w:rPr>
          <w:sz w:val="16"/>
          <w:szCs w:val="16"/>
        </w:rPr>
        <w:tab/>
      </w:r>
    </w:p>
    <w:p w:rsidR="00252E65" w:rsidRPr="00252E65" w:rsidRDefault="00252E65" w:rsidP="00252E65">
      <w:pPr>
        <w:pStyle w:val="ListParagraph"/>
        <w:numPr>
          <w:ilvl w:val="0"/>
          <w:numId w:val="5"/>
        </w:numPr>
        <w:spacing w:after="0" w:line="240" w:lineRule="auto"/>
        <w:contextualSpacing w:val="0"/>
        <w:rPr>
          <w:sz w:val="16"/>
          <w:szCs w:val="16"/>
        </w:rPr>
      </w:pPr>
      <w:r w:rsidRPr="00252E65">
        <w:rPr>
          <w:b/>
          <w:sz w:val="16"/>
          <w:szCs w:val="16"/>
        </w:rPr>
        <w:t>Breckinridge Memorial Hospital</w:t>
      </w:r>
      <w:r w:rsidRPr="00252E65">
        <w:rPr>
          <w:sz w:val="16"/>
          <w:szCs w:val="16"/>
        </w:rPr>
        <w:t xml:space="preserve">                      270-756-6543 </w:t>
      </w:r>
      <w:r w:rsidRPr="00252E65">
        <w:rPr>
          <w:sz w:val="16"/>
          <w:szCs w:val="16"/>
        </w:rPr>
        <w:tab/>
        <w:t xml:space="preserve">                      All services &amp; providers</w:t>
      </w:r>
    </w:p>
    <w:p w:rsidR="00252E65" w:rsidRPr="00252E65" w:rsidRDefault="00252E65" w:rsidP="00252E65">
      <w:pPr>
        <w:spacing w:after="0" w:line="240" w:lineRule="auto"/>
        <w:ind w:left="360" w:firstLine="360"/>
        <w:rPr>
          <w:sz w:val="16"/>
          <w:szCs w:val="16"/>
        </w:rPr>
      </w:pPr>
      <w:r w:rsidRPr="00252E65">
        <w:rPr>
          <w:sz w:val="16"/>
          <w:szCs w:val="16"/>
        </w:rPr>
        <w:t>Outpatient Therapy &amp; Tranquility</w:t>
      </w:r>
      <w:r w:rsidRPr="00252E65">
        <w:rPr>
          <w:sz w:val="16"/>
          <w:szCs w:val="16"/>
        </w:rPr>
        <w:tab/>
        <w:t xml:space="preserve">      270-756-0707</w:t>
      </w:r>
      <w:r w:rsidRPr="00252E65">
        <w:rPr>
          <w:sz w:val="16"/>
          <w:szCs w:val="16"/>
        </w:rPr>
        <w:tab/>
      </w:r>
      <w:r w:rsidRPr="00252E65">
        <w:rPr>
          <w:sz w:val="16"/>
          <w:szCs w:val="16"/>
        </w:rPr>
        <w:tab/>
        <w:t xml:space="preserve">      </w:t>
      </w:r>
      <w:r w:rsidRPr="00252E65">
        <w:rPr>
          <w:sz w:val="16"/>
          <w:szCs w:val="16"/>
        </w:rPr>
        <w:tab/>
      </w:r>
    </w:p>
    <w:p w:rsidR="00252E65" w:rsidRPr="00252E65" w:rsidRDefault="00252E65" w:rsidP="00252E65">
      <w:pPr>
        <w:spacing w:after="0" w:line="240" w:lineRule="auto"/>
        <w:ind w:left="720"/>
        <w:rPr>
          <w:sz w:val="16"/>
          <w:szCs w:val="16"/>
        </w:rPr>
      </w:pPr>
      <w:r w:rsidRPr="00252E65">
        <w:rPr>
          <w:sz w:val="16"/>
          <w:szCs w:val="16"/>
        </w:rPr>
        <w:t xml:space="preserve">207A Fairgrounds Road </w:t>
      </w:r>
    </w:p>
    <w:p w:rsidR="00252E65" w:rsidRPr="00252E65" w:rsidRDefault="00252E65" w:rsidP="00252E65">
      <w:pPr>
        <w:spacing w:after="0" w:line="240" w:lineRule="auto"/>
        <w:ind w:left="720"/>
        <w:rPr>
          <w:sz w:val="16"/>
          <w:szCs w:val="16"/>
        </w:rPr>
      </w:pPr>
      <w:r w:rsidRPr="00252E65">
        <w:rPr>
          <w:sz w:val="16"/>
          <w:szCs w:val="16"/>
        </w:rPr>
        <w:t xml:space="preserve">Hardinsburg KY 40143  </w:t>
      </w:r>
      <w:r w:rsidRPr="00252E65">
        <w:rPr>
          <w:sz w:val="16"/>
          <w:szCs w:val="16"/>
        </w:rPr>
        <w:tab/>
      </w:r>
      <w:r w:rsidRPr="00252E65">
        <w:rPr>
          <w:sz w:val="16"/>
          <w:szCs w:val="16"/>
        </w:rPr>
        <w:tab/>
      </w:r>
      <w:r w:rsidRPr="00252E65">
        <w:rPr>
          <w:sz w:val="16"/>
          <w:szCs w:val="16"/>
        </w:rPr>
        <w:tab/>
      </w:r>
      <w:r w:rsidRPr="00252E65">
        <w:rPr>
          <w:sz w:val="16"/>
          <w:szCs w:val="16"/>
        </w:rPr>
        <w:tab/>
      </w:r>
      <w:r w:rsidRPr="00252E65">
        <w:rPr>
          <w:sz w:val="16"/>
          <w:szCs w:val="16"/>
        </w:rPr>
        <w:tab/>
      </w:r>
      <w:r w:rsidRPr="00252E65">
        <w:rPr>
          <w:sz w:val="16"/>
          <w:szCs w:val="16"/>
        </w:rPr>
        <w:tab/>
      </w:r>
    </w:p>
    <w:p w:rsidR="00252E65" w:rsidRPr="00252E65" w:rsidRDefault="00252E65" w:rsidP="00252E65">
      <w:pPr>
        <w:pStyle w:val="ListParagraph"/>
        <w:numPr>
          <w:ilvl w:val="0"/>
          <w:numId w:val="5"/>
        </w:numPr>
        <w:spacing w:after="0" w:line="240" w:lineRule="auto"/>
        <w:rPr>
          <w:b/>
          <w:sz w:val="16"/>
          <w:szCs w:val="16"/>
        </w:rPr>
      </w:pPr>
      <w:r w:rsidRPr="00252E65">
        <w:rPr>
          <w:b/>
          <w:sz w:val="16"/>
          <w:szCs w:val="16"/>
        </w:rPr>
        <w:t xml:space="preserve">B.H.I. Cardiac &amp; Pulmonary Rehab               </w:t>
      </w:r>
      <w:r w:rsidRPr="00252E65">
        <w:rPr>
          <w:sz w:val="16"/>
          <w:szCs w:val="16"/>
        </w:rPr>
        <w:t>270-756-6952</w:t>
      </w:r>
      <w:r w:rsidRPr="00252E65">
        <w:rPr>
          <w:sz w:val="16"/>
          <w:szCs w:val="16"/>
        </w:rPr>
        <w:tab/>
        <w:t xml:space="preserve">                      All Services &amp; Providers</w:t>
      </w:r>
      <w:r w:rsidRPr="00252E65">
        <w:rPr>
          <w:sz w:val="16"/>
          <w:szCs w:val="16"/>
        </w:rPr>
        <w:tab/>
      </w:r>
    </w:p>
    <w:p w:rsidR="00252E65" w:rsidRPr="00252E65" w:rsidRDefault="00252E65" w:rsidP="00252E65">
      <w:pPr>
        <w:spacing w:after="0" w:line="240" w:lineRule="auto"/>
        <w:ind w:left="720"/>
        <w:rPr>
          <w:sz w:val="16"/>
          <w:szCs w:val="16"/>
        </w:rPr>
      </w:pPr>
      <w:r w:rsidRPr="00252E65">
        <w:rPr>
          <w:sz w:val="16"/>
          <w:szCs w:val="16"/>
        </w:rPr>
        <w:t>105 Chambliss Drive</w:t>
      </w:r>
    </w:p>
    <w:p w:rsidR="00252E65" w:rsidRPr="00252E65" w:rsidRDefault="00252E65" w:rsidP="00252E65">
      <w:pPr>
        <w:spacing w:after="0" w:line="240" w:lineRule="auto"/>
        <w:ind w:left="720"/>
        <w:rPr>
          <w:sz w:val="16"/>
          <w:szCs w:val="16"/>
        </w:rPr>
      </w:pPr>
      <w:r w:rsidRPr="00252E65">
        <w:rPr>
          <w:sz w:val="16"/>
          <w:szCs w:val="16"/>
        </w:rPr>
        <w:t>Hardinsburg, KY 40143</w:t>
      </w:r>
    </w:p>
    <w:p w:rsidR="00252E65" w:rsidRPr="00252E65" w:rsidRDefault="00252E65" w:rsidP="00252E65">
      <w:pPr>
        <w:pStyle w:val="ListParagraph"/>
        <w:numPr>
          <w:ilvl w:val="0"/>
          <w:numId w:val="5"/>
        </w:numPr>
        <w:spacing w:after="0" w:line="240" w:lineRule="auto"/>
        <w:rPr>
          <w:sz w:val="16"/>
          <w:szCs w:val="16"/>
        </w:rPr>
      </w:pPr>
      <w:r w:rsidRPr="00252E65">
        <w:rPr>
          <w:b/>
          <w:sz w:val="16"/>
          <w:szCs w:val="16"/>
        </w:rPr>
        <w:t>Breckinridge Primary Care</w:t>
      </w:r>
      <w:r w:rsidRPr="00252E65">
        <w:rPr>
          <w:sz w:val="16"/>
          <w:szCs w:val="16"/>
        </w:rPr>
        <w:tab/>
        <w:t xml:space="preserve">                       270-580-2250                                All services &amp; providers</w:t>
      </w:r>
      <w:r w:rsidRPr="00252E65">
        <w:rPr>
          <w:sz w:val="16"/>
          <w:szCs w:val="16"/>
        </w:rPr>
        <w:tab/>
      </w:r>
    </w:p>
    <w:p w:rsidR="00252E65" w:rsidRPr="00252E65" w:rsidRDefault="00252E65" w:rsidP="00252E65">
      <w:pPr>
        <w:spacing w:after="0" w:line="240" w:lineRule="auto"/>
        <w:ind w:left="720"/>
        <w:rPr>
          <w:sz w:val="16"/>
          <w:szCs w:val="16"/>
        </w:rPr>
      </w:pPr>
      <w:r w:rsidRPr="00252E65">
        <w:rPr>
          <w:sz w:val="16"/>
          <w:szCs w:val="16"/>
        </w:rPr>
        <w:t xml:space="preserve">107 Old Hwy 60 </w:t>
      </w:r>
    </w:p>
    <w:p w:rsidR="00252E65" w:rsidRPr="00252E65" w:rsidRDefault="00252E65" w:rsidP="00252E65">
      <w:pPr>
        <w:spacing w:after="0" w:line="240" w:lineRule="auto"/>
        <w:ind w:left="720"/>
        <w:rPr>
          <w:sz w:val="16"/>
          <w:szCs w:val="16"/>
        </w:rPr>
      </w:pPr>
      <w:r w:rsidRPr="00252E65">
        <w:rPr>
          <w:sz w:val="16"/>
          <w:szCs w:val="16"/>
        </w:rPr>
        <w:t>Hardinsburg KY 40143</w:t>
      </w:r>
    </w:p>
    <w:p w:rsidR="00252E65" w:rsidRPr="00252E65" w:rsidRDefault="00252E65" w:rsidP="00252E65">
      <w:pPr>
        <w:pStyle w:val="ListParagraph"/>
        <w:numPr>
          <w:ilvl w:val="0"/>
          <w:numId w:val="5"/>
        </w:numPr>
        <w:spacing w:after="0" w:line="240" w:lineRule="auto"/>
        <w:rPr>
          <w:sz w:val="16"/>
          <w:szCs w:val="16"/>
        </w:rPr>
      </w:pPr>
      <w:r w:rsidRPr="00252E65">
        <w:rPr>
          <w:b/>
          <w:sz w:val="16"/>
          <w:szCs w:val="16"/>
        </w:rPr>
        <w:t>Breckinridge Surgical Services</w:t>
      </w:r>
      <w:r w:rsidRPr="00252E65">
        <w:rPr>
          <w:sz w:val="16"/>
          <w:szCs w:val="16"/>
        </w:rPr>
        <w:tab/>
        <w:t xml:space="preserve">                      270-580-2256  </w:t>
      </w:r>
      <w:r w:rsidRPr="00252E65">
        <w:rPr>
          <w:sz w:val="16"/>
          <w:szCs w:val="16"/>
        </w:rPr>
        <w:tab/>
        <w:t xml:space="preserve">                      All services &amp; providers</w:t>
      </w:r>
    </w:p>
    <w:p w:rsidR="00252E65" w:rsidRPr="00252E65" w:rsidRDefault="00252E65" w:rsidP="00252E65">
      <w:pPr>
        <w:spacing w:after="0" w:line="240" w:lineRule="auto"/>
        <w:ind w:left="720"/>
        <w:rPr>
          <w:sz w:val="16"/>
          <w:szCs w:val="16"/>
        </w:rPr>
      </w:pPr>
      <w:r w:rsidRPr="00252E65">
        <w:rPr>
          <w:sz w:val="16"/>
          <w:szCs w:val="16"/>
        </w:rPr>
        <w:t>105 Chambliss Drive</w:t>
      </w:r>
    </w:p>
    <w:p w:rsidR="00252E65" w:rsidRPr="00252E65" w:rsidRDefault="00252E65" w:rsidP="00252E65">
      <w:pPr>
        <w:spacing w:after="0" w:line="240" w:lineRule="auto"/>
        <w:ind w:left="720"/>
        <w:rPr>
          <w:sz w:val="16"/>
          <w:szCs w:val="16"/>
        </w:rPr>
      </w:pPr>
      <w:r w:rsidRPr="00252E65">
        <w:rPr>
          <w:sz w:val="16"/>
          <w:szCs w:val="16"/>
        </w:rPr>
        <w:t>Hardinsburg KY 40143</w:t>
      </w:r>
      <w:r w:rsidRPr="00252E65">
        <w:rPr>
          <w:sz w:val="16"/>
          <w:szCs w:val="16"/>
        </w:rPr>
        <w:tab/>
      </w:r>
    </w:p>
    <w:p w:rsidR="00252E65" w:rsidRPr="00252E65" w:rsidRDefault="00252E65" w:rsidP="00252E65">
      <w:pPr>
        <w:pStyle w:val="ListParagraph"/>
        <w:numPr>
          <w:ilvl w:val="0"/>
          <w:numId w:val="5"/>
        </w:numPr>
        <w:spacing w:after="0" w:line="240" w:lineRule="auto"/>
        <w:rPr>
          <w:sz w:val="16"/>
          <w:szCs w:val="16"/>
        </w:rPr>
      </w:pPr>
      <w:proofErr w:type="spellStart"/>
      <w:r w:rsidRPr="00252E65">
        <w:rPr>
          <w:b/>
          <w:sz w:val="16"/>
          <w:szCs w:val="16"/>
        </w:rPr>
        <w:t>Cloverport</w:t>
      </w:r>
      <w:proofErr w:type="spellEnd"/>
      <w:r w:rsidRPr="00252E65">
        <w:rPr>
          <w:b/>
          <w:sz w:val="16"/>
          <w:szCs w:val="16"/>
        </w:rPr>
        <w:t xml:space="preserve"> Health Clinic</w:t>
      </w:r>
      <w:r w:rsidRPr="00252E65">
        <w:rPr>
          <w:sz w:val="16"/>
          <w:szCs w:val="16"/>
        </w:rPr>
        <w:tab/>
        <w:t xml:space="preserve">                      270-788-3000                                 All services &amp; providers</w:t>
      </w:r>
    </w:p>
    <w:p w:rsidR="00252E65" w:rsidRPr="00252E65" w:rsidRDefault="00252E65" w:rsidP="00252E65">
      <w:pPr>
        <w:spacing w:after="0" w:line="240" w:lineRule="auto"/>
        <w:ind w:left="720"/>
        <w:rPr>
          <w:sz w:val="16"/>
          <w:szCs w:val="16"/>
        </w:rPr>
      </w:pPr>
      <w:r w:rsidRPr="00252E65">
        <w:rPr>
          <w:sz w:val="16"/>
          <w:szCs w:val="16"/>
        </w:rPr>
        <w:t xml:space="preserve">215 Elm Street </w:t>
      </w:r>
    </w:p>
    <w:p w:rsidR="00252E65" w:rsidRPr="00252E65" w:rsidRDefault="00252E65" w:rsidP="00252E65">
      <w:pPr>
        <w:spacing w:after="0" w:line="240" w:lineRule="auto"/>
        <w:ind w:left="720"/>
        <w:rPr>
          <w:sz w:val="16"/>
          <w:szCs w:val="16"/>
        </w:rPr>
      </w:pPr>
      <w:proofErr w:type="spellStart"/>
      <w:r w:rsidRPr="00252E65">
        <w:rPr>
          <w:sz w:val="16"/>
          <w:szCs w:val="16"/>
        </w:rPr>
        <w:t>Cloverport</w:t>
      </w:r>
      <w:proofErr w:type="spellEnd"/>
      <w:r w:rsidRPr="00252E65">
        <w:rPr>
          <w:sz w:val="16"/>
          <w:szCs w:val="16"/>
        </w:rPr>
        <w:t xml:space="preserve"> KY 40111</w:t>
      </w:r>
    </w:p>
    <w:p w:rsidR="00252E65" w:rsidRPr="00252E65" w:rsidRDefault="00252E65" w:rsidP="00252E65">
      <w:pPr>
        <w:pStyle w:val="ListParagraph"/>
        <w:numPr>
          <w:ilvl w:val="0"/>
          <w:numId w:val="5"/>
        </w:numPr>
        <w:spacing w:after="0" w:line="240" w:lineRule="auto"/>
        <w:rPr>
          <w:sz w:val="16"/>
          <w:szCs w:val="16"/>
        </w:rPr>
      </w:pPr>
      <w:proofErr w:type="spellStart"/>
      <w:r w:rsidRPr="00252E65">
        <w:rPr>
          <w:b/>
          <w:sz w:val="16"/>
          <w:szCs w:val="16"/>
        </w:rPr>
        <w:t>McDaniels</w:t>
      </w:r>
      <w:proofErr w:type="spellEnd"/>
      <w:r w:rsidRPr="00252E65">
        <w:rPr>
          <w:b/>
          <w:sz w:val="16"/>
          <w:szCs w:val="16"/>
        </w:rPr>
        <w:t xml:space="preserve"> Family Care</w:t>
      </w:r>
      <w:r w:rsidRPr="00252E65">
        <w:rPr>
          <w:sz w:val="16"/>
          <w:szCs w:val="16"/>
        </w:rPr>
        <w:t xml:space="preserve">                                  270-902-4411                                  All services &amp; providers</w:t>
      </w:r>
    </w:p>
    <w:p w:rsidR="00252E65" w:rsidRPr="00252E65" w:rsidRDefault="00252E65" w:rsidP="00252E65">
      <w:pPr>
        <w:spacing w:after="0" w:line="240" w:lineRule="auto"/>
        <w:ind w:left="720"/>
        <w:rPr>
          <w:sz w:val="16"/>
          <w:szCs w:val="16"/>
        </w:rPr>
      </w:pPr>
      <w:r w:rsidRPr="00252E65">
        <w:rPr>
          <w:sz w:val="16"/>
          <w:szCs w:val="16"/>
        </w:rPr>
        <w:t xml:space="preserve">9798 S Hwy 259 </w:t>
      </w:r>
    </w:p>
    <w:p w:rsidR="00252E65" w:rsidRPr="00252E65" w:rsidRDefault="00252E65" w:rsidP="00252E65">
      <w:pPr>
        <w:spacing w:after="0" w:line="240" w:lineRule="auto"/>
        <w:ind w:left="720"/>
        <w:rPr>
          <w:sz w:val="16"/>
          <w:szCs w:val="16"/>
        </w:rPr>
      </w:pPr>
      <w:proofErr w:type="spellStart"/>
      <w:r w:rsidRPr="00252E65">
        <w:rPr>
          <w:sz w:val="16"/>
          <w:szCs w:val="16"/>
        </w:rPr>
        <w:t>McDaniels</w:t>
      </w:r>
      <w:proofErr w:type="spellEnd"/>
      <w:r w:rsidRPr="00252E65">
        <w:rPr>
          <w:sz w:val="16"/>
          <w:szCs w:val="16"/>
        </w:rPr>
        <w:t xml:space="preserve"> KY 40152</w:t>
      </w:r>
    </w:p>
    <w:p w:rsidR="00252E65" w:rsidRPr="00252E65" w:rsidRDefault="00252E65" w:rsidP="00252E65">
      <w:pPr>
        <w:pStyle w:val="ListParagraph"/>
        <w:numPr>
          <w:ilvl w:val="0"/>
          <w:numId w:val="5"/>
        </w:numPr>
        <w:spacing w:after="0" w:line="240" w:lineRule="auto"/>
        <w:rPr>
          <w:sz w:val="16"/>
          <w:szCs w:val="16"/>
        </w:rPr>
      </w:pPr>
      <w:r w:rsidRPr="00252E65">
        <w:rPr>
          <w:b/>
          <w:sz w:val="16"/>
          <w:szCs w:val="16"/>
        </w:rPr>
        <w:t>Breckinridge Health Clinic</w:t>
      </w:r>
      <w:r w:rsidRPr="00252E65">
        <w:rPr>
          <w:sz w:val="16"/>
          <w:szCs w:val="16"/>
        </w:rPr>
        <w:tab/>
        <w:t xml:space="preserve">                      270-756-2171                                All services &amp; providers</w:t>
      </w:r>
    </w:p>
    <w:p w:rsidR="00252E65" w:rsidRPr="00252E65" w:rsidRDefault="00252E65" w:rsidP="00252E65">
      <w:pPr>
        <w:pStyle w:val="ListParagraph"/>
        <w:spacing w:after="0" w:line="240" w:lineRule="auto"/>
        <w:rPr>
          <w:sz w:val="16"/>
          <w:szCs w:val="16"/>
        </w:rPr>
      </w:pPr>
      <w:r w:rsidRPr="00252E65">
        <w:rPr>
          <w:sz w:val="16"/>
          <w:szCs w:val="16"/>
        </w:rPr>
        <w:t>203 Fairgrounds Road</w:t>
      </w:r>
    </w:p>
    <w:p w:rsidR="00252E65" w:rsidRPr="00252E65" w:rsidRDefault="00252E65" w:rsidP="00252E65">
      <w:pPr>
        <w:pStyle w:val="ListParagraph"/>
        <w:spacing w:after="0" w:line="240" w:lineRule="auto"/>
        <w:rPr>
          <w:sz w:val="16"/>
          <w:szCs w:val="16"/>
        </w:rPr>
      </w:pPr>
      <w:r w:rsidRPr="00252E65">
        <w:rPr>
          <w:sz w:val="16"/>
          <w:szCs w:val="16"/>
        </w:rPr>
        <w:t>Hardinsburg, KY 40143</w:t>
      </w:r>
      <w:r w:rsidRPr="00252E65">
        <w:rPr>
          <w:sz w:val="16"/>
          <w:szCs w:val="16"/>
        </w:rPr>
        <w:tab/>
      </w:r>
    </w:p>
    <w:p w:rsidR="00252E65" w:rsidRPr="00252E65" w:rsidRDefault="00252E65" w:rsidP="00252E65">
      <w:pPr>
        <w:pStyle w:val="ListParagraph"/>
        <w:numPr>
          <w:ilvl w:val="0"/>
          <w:numId w:val="5"/>
        </w:numPr>
        <w:spacing w:after="0" w:line="240" w:lineRule="auto"/>
        <w:rPr>
          <w:sz w:val="16"/>
          <w:szCs w:val="16"/>
        </w:rPr>
      </w:pPr>
      <w:r w:rsidRPr="00252E65">
        <w:rPr>
          <w:b/>
          <w:sz w:val="16"/>
          <w:szCs w:val="16"/>
        </w:rPr>
        <w:t>Irvington Primary Care</w:t>
      </w:r>
      <w:r w:rsidRPr="00252E65">
        <w:rPr>
          <w:b/>
          <w:sz w:val="16"/>
          <w:szCs w:val="16"/>
        </w:rPr>
        <w:tab/>
      </w:r>
      <w:r w:rsidRPr="00252E65">
        <w:rPr>
          <w:b/>
          <w:sz w:val="16"/>
          <w:szCs w:val="16"/>
        </w:rPr>
        <w:tab/>
        <w:t xml:space="preserve">   </w:t>
      </w:r>
      <w:r w:rsidRPr="00252E65">
        <w:rPr>
          <w:sz w:val="16"/>
          <w:szCs w:val="16"/>
        </w:rPr>
        <w:t>270-547-7700</w:t>
      </w:r>
      <w:r w:rsidRPr="00252E65">
        <w:rPr>
          <w:b/>
          <w:sz w:val="16"/>
          <w:szCs w:val="16"/>
        </w:rPr>
        <w:tab/>
      </w:r>
      <w:r w:rsidRPr="00252E65">
        <w:rPr>
          <w:b/>
          <w:sz w:val="16"/>
          <w:szCs w:val="16"/>
        </w:rPr>
        <w:tab/>
        <w:t xml:space="preserve">   </w:t>
      </w:r>
      <w:r w:rsidRPr="00252E65">
        <w:rPr>
          <w:sz w:val="16"/>
          <w:szCs w:val="16"/>
        </w:rPr>
        <w:t>All services &amp; providers</w:t>
      </w:r>
    </w:p>
    <w:p w:rsidR="00252E65" w:rsidRPr="00252E65" w:rsidRDefault="00252E65" w:rsidP="00252E65">
      <w:pPr>
        <w:pStyle w:val="ListParagraph"/>
        <w:spacing w:after="0" w:line="240" w:lineRule="auto"/>
        <w:rPr>
          <w:sz w:val="16"/>
          <w:szCs w:val="16"/>
        </w:rPr>
      </w:pPr>
      <w:r w:rsidRPr="00252E65">
        <w:rPr>
          <w:sz w:val="16"/>
          <w:szCs w:val="16"/>
        </w:rPr>
        <w:t>13988 E. Hwy 60</w:t>
      </w:r>
    </w:p>
    <w:p w:rsidR="00252E65" w:rsidRPr="00252E65" w:rsidRDefault="00252E65" w:rsidP="00252E65">
      <w:pPr>
        <w:pStyle w:val="ListParagraph"/>
        <w:spacing w:after="0" w:line="240" w:lineRule="auto"/>
        <w:rPr>
          <w:sz w:val="16"/>
          <w:szCs w:val="16"/>
        </w:rPr>
      </w:pPr>
      <w:r w:rsidRPr="00252E65">
        <w:rPr>
          <w:sz w:val="16"/>
          <w:szCs w:val="16"/>
        </w:rPr>
        <w:t>Irvington, KY 40146</w:t>
      </w:r>
    </w:p>
    <w:p w:rsidR="00252E65" w:rsidRPr="00252E65" w:rsidRDefault="00252E65" w:rsidP="00252E65">
      <w:pPr>
        <w:spacing w:after="0" w:line="240" w:lineRule="auto"/>
        <w:ind w:left="720"/>
        <w:rPr>
          <w:b/>
          <w:sz w:val="16"/>
          <w:szCs w:val="16"/>
        </w:rPr>
      </w:pPr>
      <w:r w:rsidRPr="00252E65">
        <w:rPr>
          <w:sz w:val="16"/>
          <w:szCs w:val="16"/>
        </w:rPr>
        <w:tab/>
      </w:r>
      <w:r w:rsidRPr="00252E65">
        <w:rPr>
          <w:sz w:val="16"/>
          <w:szCs w:val="16"/>
        </w:rPr>
        <w:tab/>
      </w:r>
      <w:r w:rsidRPr="00252E65">
        <w:rPr>
          <w:sz w:val="16"/>
          <w:szCs w:val="16"/>
        </w:rPr>
        <w:tab/>
      </w:r>
      <w:r w:rsidRPr="00252E65">
        <w:rPr>
          <w:sz w:val="16"/>
          <w:szCs w:val="16"/>
        </w:rPr>
        <w:tab/>
      </w:r>
      <w:proofErr w:type="spellStart"/>
      <w:r w:rsidR="00C56B1B">
        <w:rPr>
          <w:b/>
          <w:sz w:val="16"/>
          <w:szCs w:val="16"/>
        </w:rPr>
        <w:t>Entidades</w:t>
      </w:r>
      <w:proofErr w:type="spellEnd"/>
      <w:r w:rsidR="00C56B1B">
        <w:rPr>
          <w:b/>
          <w:sz w:val="16"/>
          <w:szCs w:val="16"/>
        </w:rPr>
        <w:t xml:space="preserve"> No </w:t>
      </w:r>
      <w:proofErr w:type="spellStart"/>
      <w:r w:rsidR="00C56B1B">
        <w:rPr>
          <w:b/>
          <w:sz w:val="16"/>
          <w:szCs w:val="16"/>
        </w:rPr>
        <w:t>Cubiertas</w:t>
      </w:r>
      <w:proofErr w:type="spellEnd"/>
    </w:p>
    <w:p w:rsidR="00252E65" w:rsidRPr="00252E65" w:rsidRDefault="00252E65" w:rsidP="00252E65">
      <w:pPr>
        <w:spacing w:after="0" w:line="240" w:lineRule="auto"/>
        <w:ind w:left="720"/>
        <w:rPr>
          <w:b/>
          <w:sz w:val="16"/>
          <w:szCs w:val="16"/>
        </w:rPr>
      </w:pPr>
    </w:p>
    <w:p w:rsidR="00252E65" w:rsidRPr="00252E65" w:rsidRDefault="00252E65" w:rsidP="00252E65">
      <w:pPr>
        <w:pStyle w:val="ListParagraph"/>
        <w:numPr>
          <w:ilvl w:val="0"/>
          <w:numId w:val="5"/>
        </w:numPr>
        <w:spacing w:after="0" w:line="240" w:lineRule="auto"/>
        <w:rPr>
          <w:sz w:val="16"/>
          <w:szCs w:val="16"/>
        </w:rPr>
      </w:pPr>
      <w:r w:rsidRPr="00252E65">
        <w:rPr>
          <w:b/>
          <w:sz w:val="16"/>
          <w:szCs w:val="16"/>
        </w:rPr>
        <w:t>Owensboro Health</w:t>
      </w:r>
      <w:r w:rsidRPr="00252E65">
        <w:rPr>
          <w:b/>
          <w:sz w:val="16"/>
          <w:szCs w:val="16"/>
        </w:rPr>
        <w:tab/>
      </w:r>
      <w:r w:rsidRPr="00252E65">
        <w:rPr>
          <w:sz w:val="16"/>
          <w:szCs w:val="16"/>
        </w:rPr>
        <w:tab/>
        <w:t xml:space="preserve">                      270-417-6530</w:t>
      </w:r>
      <w:r w:rsidRPr="00252E65">
        <w:rPr>
          <w:sz w:val="16"/>
          <w:szCs w:val="16"/>
        </w:rPr>
        <w:tab/>
        <w:t xml:space="preserve">                 All services &amp; providers</w:t>
      </w:r>
    </w:p>
    <w:p w:rsidR="00252E65" w:rsidRPr="00252E65" w:rsidRDefault="00252E65" w:rsidP="00252E65">
      <w:pPr>
        <w:pStyle w:val="ListParagraph"/>
        <w:spacing w:after="0" w:line="240" w:lineRule="auto"/>
        <w:rPr>
          <w:sz w:val="16"/>
          <w:szCs w:val="16"/>
        </w:rPr>
      </w:pPr>
      <w:r w:rsidRPr="00252E65">
        <w:rPr>
          <w:sz w:val="16"/>
          <w:szCs w:val="16"/>
        </w:rPr>
        <w:t xml:space="preserve">1201 Pleasant Valley Rd </w:t>
      </w:r>
    </w:p>
    <w:p w:rsidR="00252E65" w:rsidRPr="00252E65" w:rsidRDefault="00252E65" w:rsidP="00252E65">
      <w:pPr>
        <w:pStyle w:val="ListParagraph"/>
        <w:spacing w:after="0" w:line="240" w:lineRule="auto"/>
        <w:rPr>
          <w:sz w:val="16"/>
          <w:szCs w:val="16"/>
        </w:rPr>
      </w:pPr>
      <w:r w:rsidRPr="00252E65">
        <w:rPr>
          <w:sz w:val="16"/>
          <w:szCs w:val="16"/>
        </w:rPr>
        <w:t>Owensboro, KY 42303</w:t>
      </w:r>
      <w:r w:rsidRPr="00252E65">
        <w:rPr>
          <w:sz w:val="16"/>
          <w:szCs w:val="16"/>
        </w:rPr>
        <w:tab/>
      </w:r>
      <w:r w:rsidRPr="00252E65">
        <w:rPr>
          <w:sz w:val="16"/>
          <w:szCs w:val="16"/>
        </w:rPr>
        <w:tab/>
      </w:r>
      <w:r w:rsidRPr="00252E65">
        <w:rPr>
          <w:sz w:val="16"/>
          <w:szCs w:val="16"/>
        </w:rPr>
        <w:tab/>
      </w:r>
      <w:r w:rsidRPr="00252E65">
        <w:rPr>
          <w:sz w:val="16"/>
          <w:szCs w:val="16"/>
        </w:rPr>
        <w:tab/>
      </w:r>
      <w:r w:rsidRPr="00252E65">
        <w:rPr>
          <w:sz w:val="16"/>
          <w:szCs w:val="16"/>
        </w:rPr>
        <w:tab/>
      </w:r>
      <w:r w:rsidRPr="00252E65">
        <w:rPr>
          <w:sz w:val="16"/>
          <w:szCs w:val="16"/>
        </w:rPr>
        <w:tab/>
      </w:r>
      <w:r w:rsidRPr="00252E65">
        <w:rPr>
          <w:sz w:val="16"/>
          <w:szCs w:val="16"/>
        </w:rPr>
        <w:tab/>
      </w:r>
    </w:p>
    <w:p w:rsidR="00252E65" w:rsidRPr="00252E65" w:rsidRDefault="00252E65" w:rsidP="00252E65">
      <w:pPr>
        <w:pStyle w:val="ListParagraph"/>
        <w:numPr>
          <w:ilvl w:val="0"/>
          <w:numId w:val="5"/>
        </w:numPr>
        <w:spacing w:after="0" w:line="240" w:lineRule="auto"/>
        <w:rPr>
          <w:sz w:val="16"/>
          <w:szCs w:val="16"/>
        </w:rPr>
      </w:pPr>
      <w:r w:rsidRPr="00252E65">
        <w:rPr>
          <w:b/>
          <w:sz w:val="16"/>
          <w:szCs w:val="16"/>
        </w:rPr>
        <w:t>Path Group</w:t>
      </w:r>
      <w:r w:rsidRPr="00252E65">
        <w:rPr>
          <w:b/>
          <w:sz w:val="16"/>
          <w:szCs w:val="16"/>
        </w:rPr>
        <w:tab/>
      </w:r>
      <w:r w:rsidRPr="00252E65">
        <w:rPr>
          <w:b/>
          <w:sz w:val="16"/>
          <w:szCs w:val="16"/>
        </w:rPr>
        <w:tab/>
      </w:r>
      <w:r w:rsidRPr="00252E65">
        <w:rPr>
          <w:b/>
          <w:sz w:val="16"/>
          <w:szCs w:val="16"/>
        </w:rPr>
        <w:tab/>
      </w:r>
      <w:r w:rsidRPr="00252E65">
        <w:rPr>
          <w:sz w:val="16"/>
          <w:szCs w:val="16"/>
        </w:rPr>
        <w:t xml:space="preserve">    615-562-9300</w:t>
      </w:r>
      <w:r w:rsidRPr="00252E65">
        <w:rPr>
          <w:sz w:val="16"/>
          <w:szCs w:val="16"/>
        </w:rPr>
        <w:tab/>
        <w:t xml:space="preserve">                 All services &amp; providers               </w:t>
      </w:r>
      <w:r w:rsidRPr="00252E65">
        <w:rPr>
          <w:sz w:val="16"/>
          <w:szCs w:val="16"/>
        </w:rPr>
        <w:tab/>
      </w:r>
    </w:p>
    <w:p w:rsidR="00252E65" w:rsidRPr="00252E65" w:rsidRDefault="00252E65" w:rsidP="00252E65">
      <w:pPr>
        <w:pStyle w:val="ListParagraph"/>
        <w:spacing w:after="0" w:line="240" w:lineRule="auto"/>
        <w:rPr>
          <w:sz w:val="16"/>
          <w:szCs w:val="16"/>
        </w:rPr>
      </w:pPr>
      <w:r w:rsidRPr="00252E65">
        <w:rPr>
          <w:sz w:val="16"/>
          <w:szCs w:val="16"/>
        </w:rPr>
        <w:t>1010 Airpark Center Drive</w:t>
      </w:r>
    </w:p>
    <w:p w:rsidR="00252E65" w:rsidRPr="00252E65" w:rsidRDefault="00252E65" w:rsidP="00252E65">
      <w:pPr>
        <w:pStyle w:val="ListParagraph"/>
        <w:spacing w:after="0" w:line="240" w:lineRule="auto"/>
        <w:rPr>
          <w:sz w:val="16"/>
          <w:szCs w:val="16"/>
        </w:rPr>
      </w:pPr>
      <w:r w:rsidRPr="00252E65">
        <w:rPr>
          <w:sz w:val="16"/>
          <w:szCs w:val="16"/>
        </w:rPr>
        <w:t>Nashville, TN 37217</w:t>
      </w:r>
    </w:p>
    <w:p w:rsidR="00252E65" w:rsidRPr="00252E65" w:rsidRDefault="00252E65" w:rsidP="00252E65">
      <w:pPr>
        <w:pStyle w:val="ListParagraph"/>
        <w:numPr>
          <w:ilvl w:val="0"/>
          <w:numId w:val="5"/>
        </w:numPr>
        <w:spacing w:after="0" w:line="240" w:lineRule="auto"/>
        <w:rPr>
          <w:sz w:val="16"/>
          <w:szCs w:val="16"/>
        </w:rPr>
      </w:pPr>
      <w:r w:rsidRPr="00252E65">
        <w:rPr>
          <w:b/>
          <w:sz w:val="16"/>
          <w:szCs w:val="16"/>
        </w:rPr>
        <w:t>Concord Medical Group</w:t>
      </w:r>
      <w:r w:rsidRPr="00252E65">
        <w:rPr>
          <w:sz w:val="16"/>
          <w:szCs w:val="16"/>
        </w:rPr>
        <w:tab/>
      </w:r>
      <w:r w:rsidRPr="00252E65">
        <w:rPr>
          <w:sz w:val="16"/>
          <w:szCs w:val="16"/>
        </w:rPr>
        <w:tab/>
        <w:t xml:space="preserve">    800-225-0953</w:t>
      </w:r>
      <w:r w:rsidRPr="00252E65">
        <w:rPr>
          <w:sz w:val="16"/>
          <w:szCs w:val="16"/>
        </w:rPr>
        <w:tab/>
        <w:t xml:space="preserve">                 All services &amp; providers</w:t>
      </w:r>
    </w:p>
    <w:p w:rsidR="00252E65" w:rsidRPr="00252E65" w:rsidRDefault="00252E65" w:rsidP="00252E65">
      <w:pPr>
        <w:spacing w:after="0" w:line="240" w:lineRule="auto"/>
        <w:ind w:left="720"/>
        <w:rPr>
          <w:sz w:val="16"/>
          <w:szCs w:val="16"/>
        </w:rPr>
      </w:pPr>
      <w:r w:rsidRPr="00252E65">
        <w:rPr>
          <w:sz w:val="16"/>
          <w:szCs w:val="16"/>
        </w:rPr>
        <w:t xml:space="preserve">PO Box 3689 </w:t>
      </w:r>
      <w:proofErr w:type="spellStart"/>
      <w:r w:rsidRPr="00252E65">
        <w:rPr>
          <w:sz w:val="16"/>
          <w:szCs w:val="16"/>
        </w:rPr>
        <w:t>Dept</w:t>
      </w:r>
      <w:proofErr w:type="spellEnd"/>
      <w:r w:rsidRPr="00252E65">
        <w:rPr>
          <w:sz w:val="16"/>
          <w:szCs w:val="16"/>
        </w:rPr>
        <w:t xml:space="preserve"> 314</w:t>
      </w:r>
    </w:p>
    <w:p w:rsidR="00252E65" w:rsidRPr="00252E65" w:rsidRDefault="00252E65" w:rsidP="00252E65">
      <w:pPr>
        <w:pStyle w:val="ListParagraph"/>
        <w:spacing w:after="0" w:line="240" w:lineRule="auto"/>
        <w:rPr>
          <w:sz w:val="16"/>
          <w:szCs w:val="16"/>
        </w:rPr>
      </w:pPr>
      <w:r w:rsidRPr="00252E65">
        <w:rPr>
          <w:sz w:val="16"/>
          <w:szCs w:val="16"/>
        </w:rPr>
        <w:t>Sugarland, TX 77487-3310</w:t>
      </w:r>
    </w:p>
    <w:p w:rsidR="00252E65" w:rsidRPr="00252E65" w:rsidRDefault="00252E65" w:rsidP="00252E65">
      <w:pPr>
        <w:pStyle w:val="ListParagraph"/>
        <w:numPr>
          <w:ilvl w:val="0"/>
          <w:numId w:val="5"/>
        </w:numPr>
        <w:spacing w:after="0" w:line="240" w:lineRule="auto"/>
        <w:rPr>
          <w:sz w:val="16"/>
          <w:szCs w:val="16"/>
        </w:rPr>
      </w:pPr>
      <w:r w:rsidRPr="00252E65">
        <w:rPr>
          <w:b/>
          <w:sz w:val="16"/>
          <w:szCs w:val="16"/>
        </w:rPr>
        <w:t>CHI St. Joseph Health</w:t>
      </w:r>
      <w:r w:rsidRPr="00252E65">
        <w:rPr>
          <w:sz w:val="16"/>
          <w:szCs w:val="16"/>
        </w:rPr>
        <w:t xml:space="preserve">                                     859-967-5044</w:t>
      </w:r>
      <w:r w:rsidRPr="00252E65">
        <w:rPr>
          <w:sz w:val="16"/>
          <w:szCs w:val="16"/>
        </w:rPr>
        <w:tab/>
        <w:t xml:space="preserve">                 All services &amp; providers</w:t>
      </w:r>
    </w:p>
    <w:p w:rsidR="00252E65" w:rsidRPr="00252E65" w:rsidRDefault="00252E65" w:rsidP="00252E65">
      <w:pPr>
        <w:spacing w:after="0" w:line="240" w:lineRule="auto"/>
        <w:ind w:left="360" w:firstLine="360"/>
        <w:rPr>
          <w:sz w:val="16"/>
          <w:szCs w:val="16"/>
        </w:rPr>
      </w:pPr>
      <w:r w:rsidRPr="00252E65">
        <w:rPr>
          <w:sz w:val="16"/>
          <w:szCs w:val="16"/>
        </w:rPr>
        <w:t>160 N Eagle Creek Drive Ste. 302</w:t>
      </w:r>
    </w:p>
    <w:p w:rsidR="00252E65" w:rsidRPr="00252E65" w:rsidRDefault="00252E65" w:rsidP="00252E65">
      <w:pPr>
        <w:pStyle w:val="ListParagraph"/>
        <w:spacing w:after="0" w:line="240" w:lineRule="auto"/>
        <w:rPr>
          <w:sz w:val="16"/>
          <w:szCs w:val="16"/>
        </w:rPr>
      </w:pPr>
      <w:r w:rsidRPr="00252E65">
        <w:rPr>
          <w:sz w:val="16"/>
          <w:szCs w:val="16"/>
        </w:rPr>
        <w:t>Lexington, KY 40509</w:t>
      </w:r>
    </w:p>
    <w:p w:rsidR="00252E65" w:rsidRPr="00252E65" w:rsidRDefault="00252E65" w:rsidP="00252E65">
      <w:pPr>
        <w:pStyle w:val="ListParagraph"/>
        <w:numPr>
          <w:ilvl w:val="0"/>
          <w:numId w:val="5"/>
        </w:numPr>
        <w:spacing w:after="0" w:line="240" w:lineRule="auto"/>
        <w:rPr>
          <w:sz w:val="16"/>
          <w:szCs w:val="16"/>
        </w:rPr>
      </w:pPr>
      <w:r w:rsidRPr="00252E65">
        <w:rPr>
          <w:b/>
          <w:sz w:val="16"/>
          <w:szCs w:val="16"/>
        </w:rPr>
        <w:t>Norton Heart &amp; Vascular Institute</w:t>
      </w:r>
      <w:r w:rsidRPr="00252E65">
        <w:rPr>
          <w:sz w:val="16"/>
          <w:szCs w:val="16"/>
        </w:rPr>
        <w:tab/>
        <w:t xml:space="preserve">     502-479-6300                           All services &amp; providers</w:t>
      </w:r>
    </w:p>
    <w:p w:rsidR="00252E65" w:rsidRPr="00252E65" w:rsidRDefault="00252E65" w:rsidP="00252E65">
      <w:pPr>
        <w:spacing w:after="0" w:line="240" w:lineRule="auto"/>
        <w:ind w:left="720"/>
        <w:rPr>
          <w:sz w:val="16"/>
          <w:szCs w:val="16"/>
        </w:rPr>
      </w:pPr>
      <w:r w:rsidRPr="00252E65">
        <w:rPr>
          <w:sz w:val="16"/>
          <w:szCs w:val="16"/>
        </w:rPr>
        <w:t>4420 Dixie Hwy Suite 118</w:t>
      </w:r>
    </w:p>
    <w:p w:rsidR="00252E65" w:rsidRPr="00252E65" w:rsidRDefault="00252E65" w:rsidP="00252E65">
      <w:pPr>
        <w:spacing w:after="0" w:line="240" w:lineRule="auto"/>
        <w:ind w:left="720"/>
        <w:rPr>
          <w:sz w:val="16"/>
          <w:szCs w:val="16"/>
        </w:rPr>
      </w:pPr>
      <w:r w:rsidRPr="00252E65">
        <w:rPr>
          <w:sz w:val="16"/>
          <w:szCs w:val="16"/>
        </w:rPr>
        <w:t>Louisville, KY 40216</w:t>
      </w:r>
    </w:p>
    <w:p w:rsidR="00252E65" w:rsidRPr="00252E65" w:rsidRDefault="00252E65" w:rsidP="00252E65">
      <w:pPr>
        <w:pStyle w:val="ListParagraph"/>
        <w:numPr>
          <w:ilvl w:val="0"/>
          <w:numId w:val="5"/>
        </w:numPr>
        <w:spacing w:after="0" w:line="240" w:lineRule="auto"/>
        <w:rPr>
          <w:sz w:val="16"/>
          <w:szCs w:val="16"/>
        </w:rPr>
      </w:pPr>
      <w:r w:rsidRPr="00252E65">
        <w:rPr>
          <w:b/>
          <w:sz w:val="16"/>
          <w:szCs w:val="16"/>
        </w:rPr>
        <w:t>Pain Management Group (PMG)</w:t>
      </w:r>
      <w:r w:rsidRPr="00252E65">
        <w:rPr>
          <w:b/>
          <w:sz w:val="16"/>
          <w:szCs w:val="16"/>
        </w:rPr>
        <w:tab/>
      </w:r>
      <w:r w:rsidRPr="00252E65">
        <w:rPr>
          <w:sz w:val="16"/>
          <w:szCs w:val="16"/>
        </w:rPr>
        <w:t xml:space="preserve">    866-776-8150</w:t>
      </w:r>
      <w:r w:rsidRPr="00252E65">
        <w:rPr>
          <w:sz w:val="16"/>
          <w:szCs w:val="16"/>
        </w:rPr>
        <w:tab/>
      </w:r>
      <w:r w:rsidRPr="00252E65">
        <w:rPr>
          <w:sz w:val="16"/>
          <w:szCs w:val="16"/>
        </w:rPr>
        <w:tab/>
        <w:t xml:space="preserve"> All services &amp; providers</w:t>
      </w:r>
    </w:p>
    <w:p w:rsidR="00252E65" w:rsidRPr="00252E65" w:rsidRDefault="00252E65" w:rsidP="00252E65">
      <w:pPr>
        <w:pStyle w:val="ListParagraph"/>
        <w:spacing w:after="0" w:line="240" w:lineRule="auto"/>
        <w:rPr>
          <w:b/>
          <w:sz w:val="16"/>
          <w:szCs w:val="16"/>
        </w:rPr>
      </w:pPr>
      <w:r w:rsidRPr="00252E65">
        <w:rPr>
          <w:b/>
          <w:sz w:val="16"/>
          <w:szCs w:val="16"/>
        </w:rPr>
        <w:t xml:space="preserve">Precision Practice Management </w:t>
      </w:r>
    </w:p>
    <w:p w:rsidR="00252E65" w:rsidRPr="00252E65" w:rsidRDefault="00252E65" w:rsidP="00252E65">
      <w:pPr>
        <w:pStyle w:val="ListParagraph"/>
        <w:spacing w:after="0" w:line="240" w:lineRule="auto"/>
        <w:rPr>
          <w:sz w:val="16"/>
          <w:szCs w:val="16"/>
        </w:rPr>
      </w:pPr>
      <w:r w:rsidRPr="00252E65">
        <w:rPr>
          <w:sz w:val="16"/>
          <w:szCs w:val="16"/>
        </w:rPr>
        <w:t xml:space="preserve">218 W Main St, </w:t>
      </w:r>
    </w:p>
    <w:p w:rsidR="00252E65" w:rsidRPr="00252E65" w:rsidRDefault="00252E65" w:rsidP="00252E65">
      <w:pPr>
        <w:pStyle w:val="ListParagraph"/>
        <w:spacing w:after="0" w:line="240" w:lineRule="auto"/>
        <w:rPr>
          <w:sz w:val="16"/>
          <w:szCs w:val="16"/>
        </w:rPr>
      </w:pPr>
      <w:r w:rsidRPr="00252E65">
        <w:rPr>
          <w:sz w:val="16"/>
          <w:szCs w:val="16"/>
        </w:rPr>
        <w:t>Belleville, IL 62220</w:t>
      </w:r>
      <w:r w:rsidRPr="00252E65">
        <w:rPr>
          <w:sz w:val="16"/>
          <w:szCs w:val="16"/>
        </w:rPr>
        <w:tab/>
      </w:r>
    </w:p>
    <w:p w:rsidR="00252E65" w:rsidRPr="00252E65" w:rsidRDefault="00252E65" w:rsidP="00252E65">
      <w:pPr>
        <w:pStyle w:val="ListParagraph"/>
        <w:numPr>
          <w:ilvl w:val="0"/>
          <w:numId w:val="5"/>
        </w:numPr>
        <w:spacing w:after="0" w:line="240" w:lineRule="auto"/>
        <w:rPr>
          <w:b/>
          <w:sz w:val="16"/>
          <w:szCs w:val="16"/>
        </w:rPr>
      </w:pPr>
      <w:r w:rsidRPr="00252E65">
        <w:rPr>
          <w:b/>
          <w:sz w:val="16"/>
          <w:szCs w:val="16"/>
        </w:rPr>
        <w:t>Ephraim McDowell Radiology</w:t>
      </w:r>
      <w:r w:rsidRPr="00252E65">
        <w:rPr>
          <w:b/>
          <w:sz w:val="16"/>
          <w:szCs w:val="16"/>
        </w:rPr>
        <w:tab/>
      </w:r>
      <w:r w:rsidRPr="00252E65">
        <w:rPr>
          <w:b/>
          <w:sz w:val="16"/>
          <w:szCs w:val="16"/>
        </w:rPr>
        <w:tab/>
      </w:r>
      <w:r w:rsidRPr="00252E65">
        <w:rPr>
          <w:sz w:val="16"/>
          <w:szCs w:val="16"/>
        </w:rPr>
        <w:t xml:space="preserve">    859-936-8220</w:t>
      </w:r>
      <w:r w:rsidRPr="00252E65">
        <w:rPr>
          <w:b/>
          <w:sz w:val="16"/>
          <w:szCs w:val="16"/>
        </w:rPr>
        <w:tab/>
        <w:t xml:space="preserve">                    </w:t>
      </w:r>
      <w:r w:rsidRPr="00252E65">
        <w:rPr>
          <w:sz w:val="16"/>
          <w:szCs w:val="16"/>
        </w:rPr>
        <w:t>All services &amp; providers</w:t>
      </w:r>
    </w:p>
    <w:p w:rsidR="00252E65" w:rsidRPr="00252E65" w:rsidRDefault="00252E65" w:rsidP="00252E65">
      <w:pPr>
        <w:pStyle w:val="ListParagraph"/>
        <w:spacing w:after="0" w:line="240" w:lineRule="auto"/>
        <w:rPr>
          <w:sz w:val="16"/>
          <w:szCs w:val="16"/>
        </w:rPr>
      </w:pPr>
      <w:r w:rsidRPr="00252E65">
        <w:rPr>
          <w:sz w:val="16"/>
          <w:szCs w:val="16"/>
        </w:rPr>
        <w:t>101 Daniel Dr First Floor</w:t>
      </w:r>
    </w:p>
    <w:p w:rsidR="00252E65" w:rsidRPr="00A463CA" w:rsidRDefault="00252E65" w:rsidP="00252E65">
      <w:pPr>
        <w:pStyle w:val="ListParagraph"/>
        <w:spacing w:after="0" w:line="240" w:lineRule="auto"/>
        <w:rPr>
          <w:sz w:val="16"/>
          <w:szCs w:val="16"/>
        </w:rPr>
      </w:pPr>
      <w:r w:rsidRPr="00252E65">
        <w:rPr>
          <w:sz w:val="16"/>
          <w:szCs w:val="16"/>
        </w:rPr>
        <w:t>Danville, KY 40422</w:t>
      </w:r>
    </w:p>
    <w:p w:rsidR="00552EFA" w:rsidRPr="000045F7" w:rsidRDefault="00552EFA">
      <w:pPr>
        <w:rPr>
          <w:sz w:val="24"/>
          <w:szCs w:val="24"/>
          <w:lang w:val="es-ES_tradnl"/>
        </w:rPr>
      </w:pPr>
    </w:p>
    <w:sectPr w:rsidR="00552EFA" w:rsidRPr="000045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DFE" w:rsidRDefault="00BE3DFE" w:rsidP="00552EFA">
      <w:pPr>
        <w:spacing w:after="0" w:line="240" w:lineRule="auto"/>
      </w:pPr>
      <w:r>
        <w:separator/>
      </w:r>
    </w:p>
  </w:endnote>
  <w:endnote w:type="continuationSeparator" w:id="0">
    <w:p w:rsidR="00BE3DFE" w:rsidRDefault="00BE3DFE" w:rsidP="00552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DFE" w:rsidRDefault="00BE3DFE" w:rsidP="00552EFA">
      <w:pPr>
        <w:spacing w:after="0" w:line="240" w:lineRule="auto"/>
      </w:pPr>
      <w:r>
        <w:separator/>
      </w:r>
    </w:p>
  </w:footnote>
  <w:footnote w:type="continuationSeparator" w:id="0">
    <w:p w:rsidR="00BE3DFE" w:rsidRDefault="00BE3DFE" w:rsidP="00552E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647845"/>
      <w:docPartObj>
        <w:docPartGallery w:val="Page Numbers (Top of Page)"/>
        <w:docPartUnique/>
      </w:docPartObj>
    </w:sdtPr>
    <w:sdtEndPr>
      <w:rPr>
        <w:noProof/>
      </w:rPr>
    </w:sdtEndPr>
    <w:sdtContent>
      <w:p w:rsidR="00552EFA" w:rsidRDefault="00552EFA">
        <w:pPr>
          <w:pStyle w:val="Header"/>
          <w:jc w:val="right"/>
        </w:pPr>
        <w:r>
          <w:fldChar w:fldCharType="begin"/>
        </w:r>
        <w:r>
          <w:instrText xml:space="preserve"> PAGE   \* MERGEFORMAT </w:instrText>
        </w:r>
        <w:r>
          <w:fldChar w:fldCharType="separate"/>
        </w:r>
        <w:r w:rsidR="00307181">
          <w:rPr>
            <w:noProof/>
          </w:rPr>
          <w:t>4</w:t>
        </w:r>
        <w:r>
          <w:rPr>
            <w:noProof/>
          </w:rPr>
          <w:fldChar w:fldCharType="end"/>
        </w:r>
      </w:p>
    </w:sdtContent>
  </w:sdt>
  <w:p w:rsidR="00552EFA" w:rsidRDefault="00552E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2E89"/>
    <w:multiLevelType w:val="hybridMultilevel"/>
    <w:tmpl w:val="BA7E1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A0ED4"/>
    <w:multiLevelType w:val="hybridMultilevel"/>
    <w:tmpl w:val="78C8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74C83"/>
    <w:multiLevelType w:val="hybridMultilevel"/>
    <w:tmpl w:val="1EA01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B7791F"/>
    <w:multiLevelType w:val="hybridMultilevel"/>
    <w:tmpl w:val="F09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D54E3E"/>
    <w:multiLevelType w:val="hybridMultilevel"/>
    <w:tmpl w:val="5FC2F9BA"/>
    <w:lvl w:ilvl="0" w:tplc="4FFABC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CC7774"/>
    <w:multiLevelType w:val="hybridMultilevel"/>
    <w:tmpl w:val="F3BC2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EFA"/>
    <w:rsid w:val="000045F7"/>
    <w:rsid w:val="000622C3"/>
    <w:rsid w:val="00080BFE"/>
    <w:rsid w:val="000D0B96"/>
    <w:rsid w:val="00115679"/>
    <w:rsid w:val="0012243D"/>
    <w:rsid w:val="0013220D"/>
    <w:rsid w:val="001D5AE1"/>
    <w:rsid w:val="001E16E5"/>
    <w:rsid w:val="001F1300"/>
    <w:rsid w:val="00252E65"/>
    <w:rsid w:val="00267CC5"/>
    <w:rsid w:val="00307181"/>
    <w:rsid w:val="003569C8"/>
    <w:rsid w:val="00371354"/>
    <w:rsid w:val="003776E2"/>
    <w:rsid w:val="00391814"/>
    <w:rsid w:val="003F5287"/>
    <w:rsid w:val="004153BE"/>
    <w:rsid w:val="00420DC1"/>
    <w:rsid w:val="00427435"/>
    <w:rsid w:val="00490495"/>
    <w:rsid w:val="00497DA9"/>
    <w:rsid w:val="004D0F39"/>
    <w:rsid w:val="005171CA"/>
    <w:rsid w:val="00552EFA"/>
    <w:rsid w:val="005567D5"/>
    <w:rsid w:val="005858EC"/>
    <w:rsid w:val="00587115"/>
    <w:rsid w:val="005B75EB"/>
    <w:rsid w:val="00677E64"/>
    <w:rsid w:val="006B0414"/>
    <w:rsid w:val="006D77A1"/>
    <w:rsid w:val="0072012E"/>
    <w:rsid w:val="00737E97"/>
    <w:rsid w:val="007410DB"/>
    <w:rsid w:val="00755F8D"/>
    <w:rsid w:val="00766CFD"/>
    <w:rsid w:val="007910C2"/>
    <w:rsid w:val="007A624E"/>
    <w:rsid w:val="007D564E"/>
    <w:rsid w:val="00801F15"/>
    <w:rsid w:val="008604C0"/>
    <w:rsid w:val="00995CF5"/>
    <w:rsid w:val="009D3EE2"/>
    <w:rsid w:val="009E1049"/>
    <w:rsid w:val="00A522BA"/>
    <w:rsid w:val="00A81CCF"/>
    <w:rsid w:val="00A909F7"/>
    <w:rsid w:val="00A950B6"/>
    <w:rsid w:val="00AA787B"/>
    <w:rsid w:val="00AD4154"/>
    <w:rsid w:val="00B030D5"/>
    <w:rsid w:val="00B2405B"/>
    <w:rsid w:val="00B42A84"/>
    <w:rsid w:val="00B441A0"/>
    <w:rsid w:val="00BA1DD3"/>
    <w:rsid w:val="00BE3DFE"/>
    <w:rsid w:val="00C43C35"/>
    <w:rsid w:val="00C56B1B"/>
    <w:rsid w:val="00D0516F"/>
    <w:rsid w:val="00D64216"/>
    <w:rsid w:val="00DC08C2"/>
    <w:rsid w:val="00E439D0"/>
    <w:rsid w:val="00E76303"/>
    <w:rsid w:val="00EB02FB"/>
    <w:rsid w:val="00EC6992"/>
    <w:rsid w:val="00EF3C94"/>
    <w:rsid w:val="00F5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12F4B7-179C-48EA-8DAA-22E2378A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FA"/>
  </w:style>
  <w:style w:type="paragraph" w:styleId="Footer">
    <w:name w:val="footer"/>
    <w:basedOn w:val="Normal"/>
    <w:link w:val="FooterChar"/>
    <w:uiPriority w:val="99"/>
    <w:unhideWhenUsed/>
    <w:rsid w:val="00552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EFA"/>
  </w:style>
  <w:style w:type="paragraph" w:styleId="ListParagraph">
    <w:name w:val="List Paragraph"/>
    <w:basedOn w:val="Normal"/>
    <w:uiPriority w:val="34"/>
    <w:qFormat/>
    <w:rsid w:val="004D0F39"/>
    <w:pPr>
      <w:ind w:left="720"/>
      <w:contextualSpacing/>
    </w:pPr>
  </w:style>
  <w:style w:type="character" w:styleId="Hyperlink">
    <w:name w:val="Hyperlink"/>
    <w:basedOn w:val="DefaultParagraphFont"/>
    <w:uiPriority w:val="99"/>
    <w:unhideWhenUsed/>
    <w:rsid w:val="00801F15"/>
    <w:rPr>
      <w:color w:val="0563C1" w:themeColor="hyperlink"/>
      <w:u w:val="single"/>
    </w:rPr>
  </w:style>
  <w:style w:type="paragraph" w:styleId="BalloonText">
    <w:name w:val="Balloon Text"/>
    <w:basedOn w:val="Normal"/>
    <w:link w:val="BalloonTextChar"/>
    <w:uiPriority w:val="99"/>
    <w:semiHidden/>
    <w:unhideWhenUsed/>
    <w:rsid w:val="00415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3BE"/>
    <w:rPr>
      <w:rFonts w:ascii="Segoe UI" w:hAnsi="Segoe UI" w:cs="Segoe UI"/>
      <w:sz w:val="18"/>
      <w:szCs w:val="18"/>
    </w:rPr>
  </w:style>
  <w:style w:type="table" w:styleId="TableGrid">
    <w:name w:val="Table Grid"/>
    <w:basedOn w:val="TableNormal"/>
    <w:rsid w:val="0012243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00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ybreckhealt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Cynthia</dc:creator>
  <cp:lastModifiedBy>Elizabeth Adkins</cp:lastModifiedBy>
  <cp:revision>4</cp:revision>
  <cp:lastPrinted>2016-12-14T19:48:00Z</cp:lastPrinted>
  <dcterms:created xsi:type="dcterms:W3CDTF">2026-04-03T15:33:00Z</dcterms:created>
  <dcterms:modified xsi:type="dcterms:W3CDTF">2026-04-03T16:04:00Z</dcterms:modified>
</cp:coreProperties>
</file>